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C2D0" w14:textId="77777777" w:rsidR="001C4FBE" w:rsidRDefault="00000000">
      <w:r>
        <w:rPr>
          <w:color w:val="000000"/>
          <w:sz w:val="24"/>
          <w:szCs w:val="24"/>
        </w:rPr>
        <w:t>Brenda Jones</w:t>
      </w:r>
    </w:p>
    <w:p w14:paraId="5BD67330" w14:textId="77777777" w:rsidR="001C4FBE" w:rsidRDefault="00000000">
      <w:r>
        <w:rPr>
          <w:color w:val="000000"/>
          <w:sz w:val="24"/>
          <w:szCs w:val="24"/>
        </w:rPr>
        <w:t>Allstate</w:t>
      </w:r>
    </w:p>
    <w:p w14:paraId="4D0DD92B" w14:textId="77777777" w:rsidR="001C4FBE" w:rsidRDefault="001C4FBE">
      <w:pPr>
        <w:spacing w:after="200"/>
      </w:pPr>
    </w:p>
    <w:tbl>
      <w:tblPr>
        <w:tblW w:w="5000" w:type="pct"/>
        <w:tblCellMar>
          <w:left w:w="10" w:type="dxa"/>
          <w:right w:w="10" w:type="dxa"/>
        </w:tblCellMar>
        <w:tblLook w:val="04A0" w:firstRow="1" w:lastRow="0" w:firstColumn="1" w:lastColumn="0" w:noHBand="0" w:noVBand="1"/>
      </w:tblPr>
      <w:tblGrid>
        <w:gridCol w:w="1354"/>
        <w:gridCol w:w="7672"/>
      </w:tblGrid>
      <w:tr w:rsidR="001C4FBE" w14:paraId="77ABA1A3" w14:textId="77777777">
        <w:tblPrEx>
          <w:tblCellMar>
            <w:top w:w="0" w:type="dxa"/>
            <w:bottom w:w="0" w:type="dxa"/>
          </w:tblCellMar>
        </w:tblPrEx>
        <w:tc>
          <w:tcPr>
            <w:tcW w:w="750" w:type="pct"/>
          </w:tcPr>
          <w:p w14:paraId="27513392" w14:textId="77777777" w:rsidR="001C4FBE" w:rsidRDefault="00000000">
            <w:r>
              <w:rPr>
                <w:b/>
                <w:bCs/>
                <w:sz w:val="24"/>
                <w:szCs w:val="24"/>
              </w:rPr>
              <w:t>Re:</w:t>
            </w:r>
          </w:p>
        </w:tc>
        <w:tc>
          <w:tcPr>
            <w:tcW w:w="4250" w:type="pct"/>
          </w:tcPr>
          <w:p w14:paraId="71341F8F" w14:textId="77777777" w:rsidR="001C4FBE" w:rsidRDefault="00000000">
            <w:r>
              <w:rPr>
                <w:sz w:val="24"/>
                <w:szCs w:val="24"/>
              </w:rPr>
              <w:t xml:space="preserve">Our </w:t>
            </w:r>
            <w:proofErr w:type="gramStart"/>
            <w:r>
              <w:rPr>
                <w:sz w:val="24"/>
                <w:szCs w:val="24"/>
              </w:rPr>
              <w:t>Client</w:t>
            </w:r>
            <w:proofErr w:type="gramEnd"/>
            <w:r>
              <w:rPr>
                <w:sz w:val="24"/>
                <w:szCs w:val="24"/>
              </w:rPr>
              <w:t>: Jason Bourne</w:t>
            </w:r>
          </w:p>
        </w:tc>
      </w:tr>
      <w:tr w:rsidR="001C4FBE" w14:paraId="7B612F42" w14:textId="77777777">
        <w:tblPrEx>
          <w:tblCellMar>
            <w:top w:w="0" w:type="dxa"/>
            <w:bottom w:w="0" w:type="dxa"/>
          </w:tblCellMar>
        </w:tblPrEx>
        <w:tc>
          <w:tcPr>
            <w:tcW w:w="750" w:type="pct"/>
          </w:tcPr>
          <w:p w14:paraId="0E64F19D" w14:textId="77777777" w:rsidR="001C4FBE" w:rsidRDefault="001C4FBE"/>
        </w:tc>
        <w:tc>
          <w:tcPr>
            <w:tcW w:w="4250" w:type="pct"/>
          </w:tcPr>
          <w:p w14:paraId="5195D034" w14:textId="5E42CCB6" w:rsidR="001C4FBE" w:rsidRDefault="00000000">
            <w:r>
              <w:rPr>
                <w:sz w:val="24"/>
                <w:szCs w:val="24"/>
              </w:rPr>
              <w:t xml:space="preserve">Your Insured: </w:t>
            </w:r>
            <w:r w:rsidR="005A32AB">
              <w:rPr>
                <w:sz w:val="24"/>
                <w:szCs w:val="24"/>
              </w:rPr>
              <w:t>John Smith</w:t>
            </w:r>
            <w:r>
              <w:rPr>
                <w:sz w:val="24"/>
                <w:szCs w:val="24"/>
              </w:rPr>
              <w:t xml:space="preserve"> </w:t>
            </w:r>
          </w:p>
        </w:tc>
      </w:tr>
      <w:tr w:rsidR="001C4FBE" w14:paraId="79A65C51" w14:textId="77777777">
        <w:tblPrEx>
          <w:tblCellMar>
            <w:top w:w="0" w:type="dxa"/>
            <w:bottom w:w="0" w:type="dxa"/>
          </w:tblCellMar>
        </w:tblPrEx>
        <w:tc>
          <w:tcPr>
            <w:tcW w:w="750" w:type="pct"/>
          </w:tcPr>
          <w:p w14:paraId="5A5EE50C" w14:textId="77777777" w:rsidR="001C4FBE" w:rsidRDefault="001C4FBE"/>
        </w:tc>
        <w:tc>
          <w:tcPr>
            <w:tcW w:w="4250" w:type="pct"/>
          </w:tcPr>
          <w:p w14:paraId="0585D0C2" w14:textId="77777777" w:rsidR="001C4FBE" w:rsidRDefault="00000000">
            <w:r>
              <w:rPr>
                <w:sz w:val="24"/>
                <w:szCs w:val="24"/>
              </w:rPr>
              <w:t>Claim No.: 5678</w:t>
            </w:r>
          </w:p>
        </w:tc>
      </w:tr>
      <w:tr w:rsidR="001C4FBE" w14:paraId="0A090A8D" w14:textId="77777777">
        <w:tblPrEx>
          <w:tblCellMar>
            <w:top w:w="0" w:type="dxa"/>
            <w:bottom w:w="0" w:type="dxa"/>
          </w:tblCellMar>
        </w:tblPrEx>
        <w:tc>
          <w:tcPr>
            <w:tcW w:w="750" w:type="pct"/>
          </w:tcPr>
          <w:p w14:paraId="7E309851" w14:textId="77777777" w:rsidR="001C4FBE" w:rsidRDefault="001C4FBE"/>
        </w:tc>
        <w:tc>
          <w:tcPr>
            <w:tcW w:w="4250" w:type="pct"/>
          </w:tcPr>
          <w:p w14:paraId="2950563C" w14:textId="77777777" w:rsidR="001C4FBE" w:rsidRDefault="00000000">
            <w:r>
              <w:rPr>
                <w:sz w:val="24"/>
                <w:szCs w:val="24"/>
              </w:rPr>
              <w:t>Policy No: 1234</w:t>
            </w:r>
          </w:p>
        </w:tc>
      </w:tr>
      <w:tr w:rsidR="001C4FBE" w14:paraId="327CA1C7" w14:textId="77777777">
        <w:tblPrEx>
          <w:tblCellMar>
            <w:top w:w="0" w:type="dxa"/>
            <w:bottom w:w="0" w:type="dxa"/>
          </w:tblCellMar>
        </w:tblPrEx>
        <w:tc>
          <w:tcPr>
            <w:tcW w:w="750" w:type="pct"/>
          </w:tcPr>
          <w:p w14:paraId="17E67308" w14:textId="77777777" w:rsidR="001C4FBE" w:rsidRDefault="001C4FBE"/>
        </w:tc>
        <w:tc>
          <w:tcPr>
            <w:tcW w:w="4250" w:type="pct"/>
          </w:tcPr>
          <w:p w14:paraId="7ED7A908" w14:textId="77777777" w:rsidR="001C4FBE" w:rsidRDefault="00000000">
            <w:r>
              <w:rPr>
                <w:sz w:val="24"/>
                <w:szCs w:val="24"/>
              </w:rPr>
              <w:t>Date of Incident: 2023-02-22</w:t>
            </w:r>
          </w:p>
        </w:tc>
      </w:tr>
    </w:tbl>
    <w:p w14:paraId="72570B28" w14:textId="77777777" w:rsidR="001C4FBE" w:rsidRDefault="001C4FBE">
      <w:pPr>
        <w:spacing w:after="360"/>
      </w:pPr>
    </w:p>
    <w:p w14:paraId="105402C2" w14:textId="77777777" w:rsidR="001C4FBE" w:rsidRDefault="00000000">
      <w:pPr>
        <w:spacing w:after="120"/>
        <w:jc w:val="both"/>
      </w:pPr>
      <w:r>
        <w:rPr>
          <w:color w:val="000000"/>
          <w:sz w:val="24"/>
          <w:szCs w:val="24"/>
        </w:rPr>
        <w:t>Dear Brenda Jones:</w:t>
      </w:r>
    </w:p>
    <w:p w14:paraId="01FA7E4F" w14:textId="0C6A4FC0" w:rsidR="001C4FBE" w:rsidRDefault="00000000">
      <w:pPr>
        <w:spacing w:after="120"/>
        <w:jc w:val="both"/>
      </w:pPr>
      <w:r>
        <w:rPr>
          <w:color w:val="000000"/>
          <w:sz w:val="24"/>
          <w:szCs w:val="24"/>
        </w:rPr>
        <w:t xml:space="preserve">We represent Jason Bourne, who suffered catastrophic and permanent spinal injuries in a motor vehicle collision that occurred on February 22, 2023, in the parking lot at 1565 South Congress Avenue in Delray Beach, Florida. Mr. Bourne was peacefully seated in his properly parked 2010 Toyota SUV when your insured's driver, </w:t>
      </w:r>
      <w:r w:rsidR="005A32AB">
        <w:rPr>
          <w:color w:val="000000"/>
          <w:sz w:val="24"/>
          <w:szCs w:val="24"/>
        </w:rPr>
        <w:t>John Smith</w:t>
      </w:r>
      <w:r>
        <w:rPr>
          <w:color w:val="000000"/>
          <w:sz w:val="24"/>
          <w:szCs w:val="24"/>
        </w:rPr>
        <w:t xml:space="preserve">, operating a 2019 Hino cargo van owned by </w:t>
      </w:r>
      <w:r w:rsidR="005A32AB">
        <w:rPr>
          <w:color w:val="000000"/>
          <w:sz w:val="24"/>
          <w:szCs w:val="24"/>
        </w:rPr>
        <w:t>Smith Moving Services Inc.</w:t>
      </w:r>
      <w:r>
        <w:rPr>
          <w:color w:val="000000"/>
          <w:sz w:val="24"/>
          <w:szCs w:val="24"/>
        </w:rPr>
        <w:t>, negligently backed directly into Mr. Bourne's stationary vehicle. The Florida Traffic Crash Report definitively established your insured's driver as 100% at fault for this collision, citing "improper backing" as the cause of the incident.</w:t>
      </w:r>
    </w:p>
    <w:p w14:paraId="01CC4829" w14:textId="77777777" w:rsidR="001C4FBE" w:rsidRDefault="00000000">
      <w:pPr>
        <w:spacing w:after="120"/>
        <w:jc w:val="both"/>
      </w:pPr>
      <w:r>
        <w:rPr>
          <w:color w:val="000000"/>
          <w:sz w:val="24"/>
          <w:szCs w:val="24"/>
        </w:rPr>
        <w:t>This collision has devastated Mr. Bourne's life in ways that extend far beyond the initial impact. What began as an ordinary afternoon has become a nearly two-year journey of excruciating pain, multiple spinal surgeries, and permanent disability. The force of your insured's negligent backing maneuver caused multiple disc herniations throughout Mr. Bourne's cervical and lumbar spine, ultimately requiring anterior cervical discectomy and fusion at C6-C7, bilateral radiofrequency ablation procedures, and extensive ongoing medical treatment. His treating surgeon has unequivocally stated that Mr. Bourne has suffered permanent injury secondary to this accident and will always experience pain and discomfort, with no medical intervention capable of fully restoring him to his pre-injury condition.</w:t>
      </w:r>
    </w:p>
    <w:p w14:paraId="14F90DDD" w14:textId="77777777" w:rsidR="001C4FBE" w:rsidRDefault="00000000">
      <w:pPr>
        <w:spacing w:after="120"/>
        <w:jc w:val="both"/>
      </w:pPr>
      <w:r>
        <w:rPr>
          <w:color w:val="000000"/>
          <w:sz w:val="24"/>
          <w:szCs w:val="24"/>
        </w:rPr>
        <w:t>The profound impact on Mr. Bourne's quality of life cannot be overstated. He has been unable to work since the date of the accident, robbing him of his livelihood and professional identity. The shooting nerve pain radiating down his legs has permanently ended his ability to enjoy golf, a cherished hobby that once provided him physical activity, social connection, and mental respite. Most heartbreaking of all, his constant severe pain has severely limited his ability to engage fully with his children and family, stealing precious moments of connection and joy that can never be recovered. Mr. Bourne now faces a lifetime of chronic pain management, functional limitations, and the daily struggle to perform basic activities that healthy individuals take for granted.</w:t>
      </w:r>
    </w:p>
    <w:p w14:paraId="31958DE8" w14:textId="77777777" w:rsidR="001C4FBE" w:rsidRDefault="00000000">
      <w:pPr>
        <w:spacing w:after="120"/>
        <w:jc w:val="both"/>
      </w:pPr>
      <w:r>
        <w:rPr>
          <w:color w:val="000000"/>
          <w:sz w:val="24"/>
          <w:szCs w:val="24"/>
        </w:rPr>
        <w:t>This letter and the demand made herein constitute a good faith effort to resolve this matter without litigation and to afford your company the opportunity to protect its insured from an excess judgment. This demand and the information contained in this letter are confidential and shall be used for settlement purposes only. We are hopeful that you will protect your insured by meeting this demand and providing Mr. Bourne with the compensation he deserves for the permanent harm inflicted upon him through your insured's negligence.</w:t>
      </w:r>
    </w:p>
    <w:p w14:paraId="5171B918" w14:textId="77777777" w:rsidR="001C4FBE" w:rsidRDefault="00000000">
      <w:pPr>
        <w:spacing w:before="400" w:after="120"/>
      </w:pPr>
      <w:r>
        <w:rPr>
          <w:b/>
          <w:bCs/>
          <w:color w:val="000000"/>
          <w:sz w:val="24"/>
          <w:szCs w:val="24"/>
        </w:rPr>
        <w:t>I. Facts of the Incident and Liability</w:t>
      </w:r>
    </w:p>
    <w:p w14:paraId="12D69DC8" w14:textId="77777777" w:rsidR="001C4FBE" w:rsidRDefault="00000000">
      <w:pPr>
        <w:spacing w:before="240" w:after="120"/>
      </w:pPr>
      <w:r>
        <w:rPr>
          <w:b/>
          <w:bCs/>
          <w:color w:val="000000"/>
          <w:sz w:val="24"/>
          <w:szCs w:val="24"/>
        </w:rPr>
        <w:t>A. The Incident</w:t>
      </w:r>
    </w:p>
    <w:p w14:paraId="4E6FCB89" w14:textId="77777777" w:rsidR="001C4FBE" w:rsidRDefault="00000000">
      <w:pPr>
        <w:spacing w:after="120"/>
        <w:jc w:val="both"/>
      </w:pPr>
      <w:r>
        <w:rPr>
          <w:color w:val="000000"/>
          <w:sz w:val="24"/>
          <w:szCs w:val="24"/>
        </w:rPr>
        <w:lastRenderedPageBreak/>
        <w:t>On the afternoon of February 22, 2023, Mr. Jason Bourne was simply going about his day when an unexpected collision would change everything. Mr. Bourne had parked his 2010 Toyota SUV in the parking lot at 1565 South Congress Avenue in Delray Beach, Florida, and was seated peacefully inside his vehicle. The weather was clear, it was daylight, and the roadway conditions were dry - a typical South Florida afternoon.</w:t>
      </w:r>
    </w:p>
    <w:p w14:paraId="31E0245B" w14:textId="77777777" w:rsidR="001C4FBE" w:rsidRDefault="00000000">
      <w:pPr>
        <w:spacing w:after="120"/>
        <w:jc w:val="both"/>
      </w:pPr>
      <w:r>
        <w:rPr>
          <w:color w:val="000000"/>
          <w:sz w:val="24"/>
          <w:szCs w:val="24"/>
        </w:rPr>
        <w:t>As Mr. Bourne sat in his parked vehicle, he had no reason to expect danger. His SUV was properly positioned in a designated parking space, and he was not moving or engaged in any activity that would put himself or others at risk. The parking lot appeared quiet and routine, with normal traffic flow and visibility.</w:t>
      </w:r>
    </w:p>
    <w:p w14:paraId="7EDF8BE0" w14:textId="3006D910" w:rsidR="001C4FBE" w:rsidRDefault="00000000">
      <w:pPr>
        <w:spacing w:after="120"/>
        <w:jc w:val="both"/>
      </w:pPr>
      <w:r>
        <w:rPr>
          <w:color w:val="000000"/>
          <w:sz w:val="24"/>
          <w:szCs w:val="24"/>
        </w:rPr>
        <w:t xml:space="preserve">Without any warning whatsoever, Mr. Bourne suddenly felt and heard the jarring impact of another vehicle striking his SUV. The force of the collision caught him completely off guard. A white 2019 Hino cargo van, operated by Mr. </w:t>
      </w:r>
      <w:r w:rsidR="005A32AB">
        <w:rPr>
          <w:color w:val="000000"/>
          <w:sz w:val="24"/>
          <w:szCs w:val="24"/>
        </w:rPr>
        <w:t>John Smith</w:t>
      </w:r>
      <w:r>
        <w:rPr>
          <w:color w:val="000000"/>
          <w:sz w:val="24"/>
          <w:szCs w:val="24"/>
        </w:rPr>
        <w:t>, had backed directly into Mr. Bourne's stationary vehicle while Mr. Bourne was sitting inside.</w:t>
      </w:r>
    </w:p>
    <w:p w14:paraId="610601E4" w14:textId="77777777" w:rsidR="001C4FBE" w:rsidRDefault="00000000">
      <w:pPr>
        <w:spacing w:after="120"/>
        <w:jc w:val="both"/>
      </w:pPr>
      <w:r>
        <w:rPr>
          <w:color w:val="000000"/>
          <w:sz w:val="24"/>
          <w:szCs w:val="24"/>
        </w:rPr>
        <w:t>The impact was sudden and unexpected, leaving Mr. Bourne shocked and concerned about potential injuries. Adding to his distress, after striking his vehicle, the cargo van simply drove away from the scene, leaving Mr. Bourne to deal with the aftermath of the collision alone. Mr. Bourne, however, had the presence of mind to observe and record the license plate number of the departing vehicle, which would prove crucial in identifying the operator who had struck his parked SUV and fled the scene.</w:t>
      </w:r>
    </w:p>
    <w:p w14:paraId="3E8368DC" w14:textId="77777777" w:rsidR="001C4FBE" w:rsidRDefault="00000000">
      <w:pPr>
        <w:spacing w:after="120"/>
        <w:jc w:val="both"/>
      </w:pPr>
      <w:r>
        <w:rPr>
          <w:color w:val="000000"/>
          <w:sz w:val="24"/>
          <w:szCs w:val="24"/>
        </w:rPr>
        <w:t>What should have been an ordinary afternoon became the beginning of a difficult journey for Mr. Bourne, who through no fault of his own found himself the victim of a hit-and-run collision while simply sitting in his properly parked vehicle.</w:t>
      </w:r>
    </w:p>
    <w:p w14:paraId="525AA260" w14:textId="77777777" w:rsidR="001C4FBE" w:rsidRDefault="00000000">
      <w:pPr>
        <w:spacing w:before="240" w:after="120"/>
      </w:pPr>
      <w:r>
        <w:rPr>
          <w:b/>
          <w:bCs/>
          <w:color w:val="000000"/>
          <w:sz w:val="24"/>
          <w:szCs w:val="24"/>
        </w:rPr>
        <w:t>B. Liability</w:t>
      </w:r>
    </w:p>
    <w:p w14:paraId="7A1430A3" w14:textId="1E6EFB81" w:rsidR="001C4FBE" w:rsidRDefault="00000000">
      <w:pPr>
        <w:spacing w:after="120"/>
        <w:jc w:val="both"/>
      </w:pPr>
      <w:r>
        <w:rPr>
          <w:color w:val="000000"/>
          <w:sz w:val="24"/>
          <w:szCs w:val="24"/>
        </w:rPr>
        <w:t xml:space="preserve">We view this case as one of 100% liability against your insured, </w:t>
      </w:r>
      <w:r w:rsidR="005A32AB">
        <w:rPr>
          <w:color w:val="000000"/>
          <w:sz w:val="24"/>
          <w:szCs w:val="24"/>
        </w:rPr>
        <w:t>Smith Moving Services Inc.</w:t>
      </w:r>
      <w:r>
        <w:rPr>
          <w:color w:val="000000"/>
          <w:sz w:val="24"/>
          <w:szCs w:val="24"/>
        </w:rPr>
        <w:t xml:space="preserve">, and its driver </w:t>
      </w:r>
      <w:r w:rsidR="005A32AB">
        <w:rPr>
          <w:color w:val="000000"/>
          <w:sz w:val="24"/>
          <w:szCs w:val="24"/>
        </w:rPr>
        <w:t>John Smith</w:t>
      </w:r>
      <w:r>
        <w:rPr>
          <w:color w:val="000000"/>
          <w:sz w:val="24"/>
          <w:szCs w:val="24"/>
        </w:rPr>
        <w:t xml:space="preserve">. According to the official Florida Traffic Crash Report, </w:t>
      </w:r>
      <w:r w:rsidR="005A32AB">
        <w:rPr>
          <w:color w:val="000000"/>
          <w:sz w:val="24"/>
          <w:szCs w:val="24"/>
        </w:rPr>
        <w:t>Mr. Smith</w:t>
      </w:r>
      <w:r>
        <w:rPr>
          <w:color w:val="000000"/>
          <w:sz w:val="24"/>
          <w:szCs w:val="24"/>
        </w:rPr>
        <w:t xml:space="preserve"> was determined to be at fault for this collision. The report clearly documents that </w:t>
      </w:r>
      <w:r w:rsidR="005A32AB">
        <w:rPr>
          <w:color w:val="000000"/>
          <w:sz w:val="24"/>
          <w:szCs w:val="24"/>
        </w:rPr>
        <w:t>Mr. Smith</w:t>
      </w:r>
      <w:r>
        <w:rPr>
          <w:color w:val="000000"/>
          <w:sz w:val="24"/>
          <w:szCs w:val="24"/>
        </w:rPr>
        <w:t xml:space="preserve"> was "backing out of a parking space" when he struck Mr. Bourne's parked vehicle. The investigating officer noted that "D1 WAS DETERMINED AT FAULT" after completing the investigation.</w:t>
      </w:r>
    </w:p>
    <w:p w14:paraId="739ACF67" w14:textId="2BDD2712" w:rsidR="001C4FBE" w:rsidRDefault="005A32AB">
      <w:pPr>
        <w:spacing w:after="120"/>
        <w:jc w:val="both"/>
      </w:pPr>
      <w:r>
        <w:rPr>
          <w:color w:val="000000"/>
          <w:sz w:val="24"/>
          <w:szCs w:val="24"/>
        </w:rPr>
        <w:t xml:space="preserve">Mr. Smith’s </w:t>
      </w:r>
      <w:r w:rsidR="00000000">
        <w:rPr>
          <w:color w:val="000000"/>
          <w:sz w:val="24"/>
          <w:szCs w:val="24"/>
        </w:rPr>
        <w:t>own admission to the investigating officer establishes his negligence. He stated that "HE BACKED OUT OF A PARKING SPACE IN THE ABOVE PARKING LOT. HE DID NOT REALIZE HE STRUCK ANOTHER VEHICLE AND WAS UNAWARE OF THE CRASH." This admission demonstrates a clear failure to exercise reasonable care while operating a motor vehicle. Every driver has a fundamental duty to maintain proper observation and control of their vehicle, especially when backing in a parking lot where other vehicles and pedestrians may be present.</w:t>
      </w:r>
    </w:p>
    <w:p w14:paraId="15139BBB" w14:textId="3645B929" w:rsidR="001C4FBE" w:rsidRDefault="00000000">
      <w:pPr>
        <w:spacing w:after="120"/>
        <w:jc w:val="both"/>
      </w:pPr>
      <w:r>
        <w:rPr>
          <w:color w:val="000000"/>
          <w:sz w:val="24"/>
          <w:szCs w:val="24"/>
        </w:rPr>
        <w:t xml:space="preserve">The crash report documents that </w:t>
      </w:r>
      <w:r w:rsidR="005A32AB">
        <w:rPr>
          <w:color w:val="000000"/>
          <w:sz w:val="24"/>
          <w:szCs w:val="24"/>
        </w:rPr>
        <w:t xml:space="preserve">Mr. Smith’s </w:t>
      </w:r>
      <w:r>
        <w:rPr>
          <w:color w:val="000000"/>
          <w:sz w:val="24"/>
          <w:szCs w:val="24"/>
        </w:rPr>
        <w:t xml:space="preserve">"Drivers Actions at Time of Crash" was "Improper Backing," which constitutes a violation of the duty of care owed to other motorists. A reasonable driver backing out of a parking space must check mirrors, look over their shoulder, and proceed slowly while maintaining awareness of their surroundings. </w:t>
      </w:r>
      <w:r w:rsidR="005A32AB">
        <w:rPr>
          <w:color w:val="000000"/>
          <w:sz w:val="24"/>
          <w:szCs w:val="24"/>
        </w:rPr>
        <w:t xml:space="preserve">Mr. </w:t>
      </w:r>
      <w:proofErr w:type="spellStart"/>
      <w:r w:rsidR="005A32AB">
        <w:rPr>
          <w:color w:val="000000"/>
          <w:sz w:val="24"/>
          <w:szCs w:val="24"/>
        </w:rPr>
        <w:t>Smith’s</w:t>
      </w:r>
      <w:r>
        <w:rPr>
          <w:color w:val="000000"/>
          <w:sz w:val="24"/>
          <w:szCs w:val="24"/>
        </w:rPr>
        <w:t>failure</w:t>
      </w:r>
      <w:proofErr w:type="spellEnd"/>
      <w:r>
        <w:rPr>
          <w:color w:val="000000"/>
          <w:sz w:val="24"/>
          <w:szCs w:val="24"/>
        </w:rPr>
        <w:t xml:space="preserve"> to realize he had struck another vehicle demonstrates a complete lack of situational awareness and constitutes negligence.</w:t>
      </w:r>
    </w:p>
    <w:p w14:paraId="2C4A0B68" w14:textId="77777777" w:rsidR="001C4FBE" w:rsidRDefault="00000000">
      <w:pPr>
        <w:spacing w:after="120"/>
        <w:jc w:val="both"/>
      </w:pPr>
      <w:r>
        <w:rPr>
          <w:color w:val="000000"/>
          <w:sz w:val="24"/>
          <w:szCs w:val="24"/>
        </w:rPr>
        <w:t xml:space="preserve">Mr. Bourne was completely blameless in this incident. The report shows he was seated in his properly parked Toyota SUV when your insured's driver backed into him. The report indicates no contributing actions on Mr. Bourne's part, as his vehicle was stationary and legally parked. </w:t>
      </w:r>
      <w:r>
        <w:rPr>
          <w:color w:val="000000"/>
          <w:sz w:val="24"/>
          <w:szCs w:val="24"/>
        </w:rPr>
        <w:lastRenderedPageBreak/>
        <w:t>The crash occurred in broad daylight under clear weather conditions on dry pavement, eliminating any environmental factors that might have contributed to the collision.</w:t>
      </w:r>
    </w:p>
    <w:p w14:paraId="2FA470A5" w14:textId="52D739D3" w:rsidR="001C4FBE" w:rsidRDefault="00000000">
      <w:pPr>
        <w:spacing w:after="120"/>
        <w:jc w:val="both"/>
      </w:pPr>
      <w:r>
        <w:rPr>
          <w:color w:val="000000"/>
          <w:sz w:val="24"/>
          <w:szCs w:val="24"/>
        </w:rPr>
        <w:t xml:space="preserve">Under the doctrine of vicarious liability, </w:t>
      </w:r>
      <w:r w:rsidR="005A32AB">
        <w:rPr>
          <w:color w:val="000000"/>
          <w:sz w:val="24"/>
          <w:szCs w:val="24"/>
        </w:rPr>
        <w:t>Smith Moving Services Inc.</w:t>
      </w:r>
      <w:r>
        <w:rPr>
          <w:color w:val="000000"/>
          <w:sz w:val="24"/>
          <w:szCs w:val="24"/>
        </w:rPr>
        <w:t xml:space="preserve"> is fully responsible for the negligent acts of its employee </w:t>
      </w:r>
      <w:r w:rsidR="005A32AB">
        <w:rPr>
          <w:color w:val="000000"/>
          <w:sz w:val="24"/>
          <w:szCs w:val="24"/>
        </w:rPr>
        <w:t>John Smith</w:t>
      </w:r>
      <w:r>
        <w:rPr>
          <w:color w:val="000000"/>
          <w:sz w:val="24"/>
          <w:szCs w:val="24"/>
        </w:rPr>
        <w:t xml:space="preserve">, who was operating the company vehicle in the course and scope of his employment. The crash report identifies the vehicle as belonging to </w:t>
      </w:r>
      <w:r w:rsidR="005A32AB">
        <w:rPr>
          <w:color w:val="000000"/>
          <w:sz w:val="24"/>
          <w:szCs w:val="24"/>
        </w:rPr>
        <w:t>Smith Moving Services Inc.</w:t>
      </w:r>
      <w:r>
        <w:rPr>
          <w:color w:val="000000"/>
          <w:sz w:val="24"/>
          <w:szCs w:val="24"/>
        </w:rPr>
        <w:t xml:space="preserve">, and </w:t>
      </w:r>
      <w:r w:rsidR="005A32AB">
        <w:rPr>
          <w:color w:val="000000"/>
          <w:sz w:val="24"/>
          <w:szCs w:val="24"/>
        </w:rPr>
        <w:t>Mr. Smith</w:t>
      </w:r>
      <w:r>
        <w:rPr>
          <w:color w:val="000000"/>
          <w:sz w:val="24"/>
          <w:szCs w:val="24"/>
        </w:rPr>
        <w:t xml:space="preserve"> was clearly acting within his employment duties at the time of the incident. As the vehicle owner, </w:t>
      </w:r>
      <w:r w:rsidR="005A32AB">
        <w:rPr>
          <w:color w:val="000000"/>
          <w:sz w:val="24"/>
          <w:szCs w:val="24"/>
        </w:rPr>
        <w:t>Smith Moving Services Inc.</w:t>
      </w:r>
      <w:r>
        <w:rPr>
          <w:color w:val="000000"/>
          <w:sz w:val="24"/>
          <w:szCs w:val="24"/>
        </w:rPr>
        <w:t xml:space="preserve"> is liable for all damages resulting from this collision.</w:t>
      </w:r>
    </w:p>
    <w:p w14:paraId="528237F1" w14:textId="77777777" w:rsidR="001C4FBE" w:rsidRDefault="00000000">
      <w:pPr>
        <w:spacing w:after="120"/>
        <w:jc w:val="both"/>
      </w:pPr>
      <w:r>
        <w:rPr>
          <w:color w:val="000000"/>
          <w:sz w:val="24"/>
          <w:szCs w:val="24"/>
        </w:rPr>
        <w:t>This straightforward rear-end collision in a parking lot presents clear liability. Your insured's driver failed in his duty to operate his vehicle with reasonable care, resulting in damage to Mr. Bourne's vehicle and injuries to Mr. Bourne. The official crash report, the at-fault driver's own admissions, and the undisputed facts establish 100% liability against your insured.</w:t>
      </w:r>
    </w:p>
    <w:p w14:paraId="68A8F5C2" w14:textId="77777777" w:rsidR="001C4FBE" w:rsidRDefault="00000000">
      <w:pPr>
        <w:spacing w:before="400" w:after="120"/>
      </w:pPr>
      <w:r>
        <w:rPr>
          <w:b/>
          <w:bCs/>
          <w:color w:val="000000"/>
          <w:sz w:val="24"/>
          <w:szCs w:val="24"/>
        </w:rPr>
        <w:t>II. Injuries and Treatments</w:t>
      </w:r>
    </w:p>
    <w:p w14:paraId="34E9122E" w14:textId="77777777" w:rsidR="001C4FBE" w:rsidRDefault="00000000">
      <w:pPr>
        <w:spacing w:before="240" w:after="120"/>
      </w:pPr>
      <w:r>
        <w:rPr>
          <w:b/>
          <w:bCs/>
          <w:color w:val="000000"/>
          <w:sz w:val="24"/>
          <w:szCs w:val="24"/>
        </w:rPr>
        <w:t>A. Injuries and Procedures</w:t>
      </w:r>
    </w:p>
    <w:p w14:paraId="6C6B4E78" w14:textId="77777777" w:rsidR="001C4FBE" w:rsidRDefault="00000000">
      <w:pPr>
        <w:spacing w:after="120"/>
        <w:jc w:val="both"/>
      </w:pPr>
      <w:r>
        <w:rPr>
          <w:b/>
          <w:bCs/>
          <w:color w:val="000000"/>
          <w:sz w:val="24"/>
          <w:szCs w:val="24"/>
        </w:rPr>
        <w:t>Procedures:</w:t>
      </w:r>
    </w:p>
    <w:p w14:paraId="6BAE30AD" w14:textId="77777777" w:rsidR="001C4FBE" w:rsidRDefault="00000000">
      <w:pPr>
        <w:pStyle w:val="ListParagraph"/>
        <w:numPr>
          <w:ilvl w:val="0"/>
          <w:numId w:val="1"/>
        </w:numPr>
        <w:spacing w:after="120"/>
      </w:pPr>
      <w:r>
        <w:rPr>
          <w:color w:val="000000"/>
          <w:sz w:val="24"/>
          <w:szCs w:val="24"/>
        </w:rPr>
        <w:t>Anterior cervical discectomy and fusion at C6-C7 level</w:t>
      </w:r>
    </w:p>
    <w:p w14:paraId="148E4A05" w14:textId="77777777" w:rsidR="001C4FBE" w:rsidRDefault="00000000">
      <w:pPr>
        <w:pStyle w:val="ListParagraph"/>
        <w:numPr>
          <w:ilvl w:val="0"/>
          <w:numId w:val="1"/>
        </w:numPr>
        <w:spacing w:after="120"/>
      </w:pPr>
      <w:r>
        <w:rPr>
          <w:color w:val="000000"/>
          <w:sz w:val="24"/>
          <w:szCs w:val="24"/>
        </w:rPr>
        <w:t xml:space="preserve">Anterior interbody fusion utilizing Zimmer </w:t>
      </w:r>
      <w:proofErr w:type="spellStart"/>
      <w:r>
        <w:rPr>
          <w:color w:val="000000"/>
          <w:sz w:val="24"/>
          <w:szCs w:val="24"/>
        </w:rPr>
        <w:t>Trellos</w:t>
      </w:r>
      <w:proofErr w:type="spellEnd"/>
      <w:r>
        <w:rPr>
          <w:color w:val="000000"/>
          <w:sz w:val="24"/>
          <w:szCs w:val="24"/>
        </w:rPr>
        <w:t xml:space="preserve"> 8 mm titanium cage at C6-C7 filled with bone graft and local bone</w:t>
      </w:r>
    </w:p>
    <w:p w14:paraId="31BA6E52" w14:textId="77777777" w:rsidR="001C4FBE" w:rsidRDefault="00000000">
      <w:pPr>
        <w:pStyle w:val="ListParagraph"/>
        <w:numPr>
          <w:ilvl w:val="0"/>
          <w:numId w:val="1"/>
        </w:numPr>
        <w:spacing w:after="120"/>
      </w:pPr>
      <w:r>
        <w:rPr>
          <w:color w:val="000000"/>
          <w:sz w:val="24"/>
          <w:szCs w:val="24"/>
        </w:rPr>
        <w:t xml:space="preserve">Anterior cervical instrumentation utilizing 10 mm Dio anterior 1 level cervical plate with </w:t>
      </w:r>
      <w:proofErr w:type="spellStart"/>
      <w:r>
        <w:rPr>
          <w:color w:val="000000"/>
          <w:sz w:val="24"/>
          <w:szCs w:val="24"/>
        </w:rPr>
        <w:t>unicortical</w:t>
      </w:r>
      <w:proofErr w:type="spellEnd"/>
      <w:r>
        <w:rPr>
          <w:color w:val="000000"/>
          <w:sz w:val="24"/>
          <w:szCs w:val="24"/>
        </w:rPr>
        <w:t xml:space="preserve"> screw fixation to C6 and C7 vertebral bodies</w:t>
      </w:r>
    </w:p>
    <w:p w14:paraId="582704B9" w14:textId="77777777" w:rsidR="001C4FBE" w:rsidRDefault="00000000">
      <w:pPr>
        <w:pStyle w:val="ListParagraph"/>
        <w:numPr>
          <w:ilvl w:val="0"/>
          <w:numId w:val="1"/>
        </w:numPr>
        <w:spacing w:after="120"/>
      </w:pPr>
      <w:r>
        <w:rPr>
          <w:color w:val="000000"/>
          <w:sz w:val="24"/>
          <w:szCs w:val="24"/>
        </w:rPr>
        <w:t>Anterior cervical fusion utilizing demineralized bone matrix</w:t>
      </w:r>
    </w:p>
    <w:p w14:paraId="6BED0B3D" w14:textId="77777777" w:rsidR="001C4FBE" w:rsidRDefault="00000000">
      <w:pPr>
        <w:pStyle w:val="ListParagraph"/>
        <w:numPr>
          <w:ilvl w:val="0"/>
          <w:numId w:val="1"/>
        </w:numPr>
        <w:spacing w:after="120"/>
      </w:pPr>
      <w:r>
        <w:rPr>
          <w:color w:val="000000"/>
          <w:sz w:val="24"/>
          <w:szCs w:val="24"/>
        </w:rPr>
        <w:t>Bilateral L4, L5, and S1 medial branch radio-frequency ablation under fluoroscopic guidance</w:t>
      </w:r>
    </w:p>
    <w:p w14:paraId="7FD521C9" w14:textId="77777777" w:rsidR="001C4FBE" w:rsidRDefault="00000000">
      <w:pPr>
        <w:pStyle w:val="ListParagraph"/>
        <w:numPr>
          <w:ilvl w:val="0"/>
          <w:numId w:val="1"/>
        </w:numPr>
        <w:spacing w:after="120"/>
      </w:pPr>
      <w:r>
        <w:rPr>
          <w:color w:val="000000"/>
          <w:sz w:val="24"/>
          <w:szCs w:val="24"/>
        </w:rPr>
        <w:t>JP#7 drain placement anterior to plate to prevent postoperative hematoma</w:t>
      </w:r>
    </w:p>
    <w:p w14:paraId="2E7E1B2D" w14:textId="77777777" w:rsidR="001C4FBE" w:rsidRDefault="00000000">
      <w:pPr>
        <w:pStyle w:val="ListParagraph"/>
        <w:numPr>
          <w:ilvl w:val="0"/>
          <w:numId w:val="1"/>
        </w:numPr>
        <w:spacing w:after="120"/>
      </w:pPr>
      <w:r>
        <w:rPr>
          <w:color w:val="000000"/>
          <w:sz w:val="24"/>
          <w:szCs w:val="24"/>
        </w:rPr>
        <w:t>Chiropractic spinal adjustments to cervical, thoracic, and lumbar regions</w:t>
      </w:r>
    </w:p>
    <w:p w14:paraId="36E54A44" w14:textId="77777777" w:rsidR="001C4FBE" w:rsidRDefault="00000000">
      <w:pPr>
        <w:pStyle w:val="ListParagraph"/>
        <w:numPr>
          <w:ilvl w:val="0"/>
          <w:numId w:val="1"/>
        </w:numPr>
        <w:spacing w:after="120"/>
      </w:pPr>
      <w:r>
        <w:rPr>
          <w:color w:val="000000"/>
          <w:sz w:val="24"/>
          <w:szCs w:val="24"/>
        </w:rPr>
        <w:t>Electric muscle stimulation therapy</w:t>
      </w:r>
    </w:p>
    <w:p w14:paraId="155EE008" w14:textId="77777777" w:rsidR="001C4FBE" w:rsidRDefault="00000000">
      <w:pPr>
        <w:pStyle w:val="ListParagraph"/>
        <w:numPr>
          <w:ilvl w:val="0"/>
          <w:numId w:val="1"/>
        </w:numPr>
        <w:spacing w:after="120"/>
      </w:pPr>
      <w:r>
        <w:rPr>
          <w:color w:val="000000"/>
          <w:sz w:val="24"/>
          <w:szCs w:val="24"/>
        </w:rPr>
        <w:t>Ultrasound therapy</w:t>
      </w:r>
    </w:p>
    <w:p w14:paraId="73C557C3" w14:textId="77777777" w:rsidR="001C4FBE" w:rsidRDefault="00000000">
      <w:pPr>
        <w:pStyle w:val="ListParagraph"/>
        <w:numPr>
          <w:ilvl w:val="0"/>
          <w:numId w:val="1"/>
        </w:numPr>
        <w:spacing w:after="120"/>
      </w:pPr>
      <w:r>
        <w:rPr>
          <w:color w:val="000000"/>
          <w:sz w:val="24"/>
          <w:szCs w:val="24"/>
        </w:rPr>
        <w:t>Mechanical traction therapy</w:t>
      </w:r>
    </w:p>
    <w:p w14:paraId="74C4D144" w14:textId="77777777" w:rsidR="001C4FBE" w:rsidRDefault="00000000">
      <w:pPr>
        <w:pStyle w:val="ListParagraph"/>
        <w:numPr>
          <w:ilvl w:val="0"/>
          <w:numId w:val="1"/>
        </w:numPr>
        <w:spacing w:after="120"/>
      </w:pPr>
      <w:r>
        <w:rPr>
          <w:color w:val="000000"/>
          <w:sz w:val="24"/>
          <w:szCs w:val="24"/>
        </w:rPr>
        <w:t>Trigger point therapy</w:t>
      </w:r>
    </w:p>
    <w:p w14:paraId="3D9D2074" w14:textId="77777777" w:rsidR="001C4FBE" w:rsidRDefault="00000000">
      <w:pPr>
        <w:pStyle w:val="ListParagraph"/>
        <w:numPr>
          <w:ilvl w:val="0"/>
          <w:numId w:val="1"/>
        </w:numPr>
        <w:spacing w:after="120"/>
      </w:pPr>
      <w:r>
        <w:rPr>
          <w:color w:val="000000"/>
          <w:sz w:val="24"/>
          <w:szCs w:val="24"/>
        </w:rPr>
        <w:t>Myofascial release technique</w:t>
      </w:r>
    </w:p>
    <w:p w14:paraId="4FF2DAA1" w14:textId="77777777" w:rsidR="001C4FBE" w:rsidRDefault="00000000">
      <w:pPr>
        <w:pStyle w:val="ListParagraph"/>
        <w:numPr>
          <w:ilvl w:val="0"/>
          <w:numId w:val="1"/>
        </w:numPr>
        <w:spacing w:after="120"/>
      </w:pPr>
      <w:r>
        <w:rPr>
          <w:color w:val="000000"/>
          <w:sz w:val="24"/>
          <w:szCs w:val="24"/>
        </w:rPr>
        <w:t>Therapeutic massage therapy</w:t>
      </w:r>
    </w:p>
    <w:p w14:paraId="32BA402F" w14:textId="77777777" w:rsidR="001C4FBE" w:rsidRDefault="00000000">
      <w:pPr>
        <w:pStyle w:val="ListParagraph"/>
        <w:numPr>
          <w:ilvl w:val="0"/>
          <w:numId w:val="1"/>
        </w:numPr>
        <w:spacing w:after="120"/>
      </w:pPr>
      <w:r>
        <w:rPr>
          <w:color w:val="000000"/>
          <w:sz w:val="24"/>
          <w:szCs w:val="24"/>
        </w:rPr>
        <w:t>Neuromuscular re-education</w:t>
      </w:r>
    </w:p>
    <w:p w14:paraId="2E3D21EB" w14:textId="77777777" w:rsidR="001C4FBE" w:rsidRDefault="00000000">
      <w:pPr>
        <w:pStyle w:val="ListParagraph"/>
        <w:numPr>
          <w:ilvl w:val="0"/>
          <w:numId w:val="1"/>
        </w:numPr>
        <w:spacing w:after="120"/>
      </w:pPr>
      <w:r>
        <w:rPr>
          <w:color w:val="000000"/>
          <w:sz w:val="24"/>
          <w:szCs w:val="24"/>
        </w:rPr>
        <w:t>Therapeutic exercises and kinetic activities</w:t>
      </w:r>
    </w:p>
    <w:p w14:paraId="7A4AFBD9" w14:textId="77777777" w:rsidR="001C4FBE" w:rsidRDefault="00000000">
      <w:pPr>
        <w:pStyle w:val="ListParagraph"/>
        <w:numPr>
          <w:ilvl w:val="0"/>
          <w:numId w:val="1"/>
        </w:numPr>
        <w:spacing w:after="120"/>
      </w:pPr>
      <w:r>
        <w:rPr>
          <w:color w:val="000000"/>
          <w:sz w:val="24"/>
          <w:szCs w:val="24"/>
        </w:rPr>
        <w:t>FDA-cleared cold laser therapy</w:t>
      </w:r>
    </w:p>
    <w:p w14:paraId="29ACBEFA" w14:textId="77777777" w:rsidR="001C4FBE" w:rsidRDefault="00000000">
      <w:pPr>
        <w:pStyle w:val="ListParagraph"/>
        <w:numPr>
          <w:ilvl w:val="0"/>
          <w:numId w:val="1"/>
        </w:numPr>
        <w:spacing w:after="120"/>
      </w:pPr>
      <w:r>
        <w:rPr>
          <w:color w:val="000000"/>
          <w:sz w:val="24"/>
          <w:szCs w:val="24"/>
        </w:rPr>
        <w:t>Hot/cold pack therapy</w:t>
      </w:r>
    </w:p>
    <w:p w14:paraId="63273C22" w14:textId="77777777" w:rsidR="001C4FBE" w:rsidRDefault="00000000">
      <w:pPr>
        <w:pStyle w:val="ListParagraph"/>
        <w:numPr>
          <w:ilvl w:val="0"/>
          <w:numId w:val="1"/>
        </w:numPr>
        <w:spacing w:after="120"/>
      </w:pPr>
      <w:r>
        <w:rPr>
          <w:color w:val="000000"/>
          <w:sz w:val="24"/>
          <w:szCs w:val="24"/>
        </w:rPr>
        <w:t>Hydrotherapy</w:t>
      </w:r>
    </w:p>
    <w:p w14:paraId="733AD0D8" w14:textId="77777777" w:rsidR="001C4FBE" w:rsidRDefault="00000000">
      <w:pPr>
        <w:pStyle w:val="ListParagraph"/>
        <w:numPr>
          <w:ilvl w:val="0"/>
          <w:numId w:val="1"/>
        </w:numPr>
        <w:spacing w:after="120"/>
      </w:pPr>
      <w:r>
        <w:rPr>
          <w:color w:val="000000"/>
          <w:sz w:val="24"/>
          <w:szCs w:val="24"/>
        </w:rPr>
        <w:t>MRI imaging of cervical spine without contrast</w:t>
      </w:r>
    </w:p>
    <w:p w14:paraId="326AEF46" w14:textId="77777777" w:rsidR="001C4FBE" w:rsidRDefault="00000000">
      <w:pPr>
        <w:pStyle w:val="ListParagraph"/>
        <w:numPr>
          <w:ilvl w:val="0"/>
          <w:numId w:val="1"/>
        </w:numPr>
        <w:spacing w:after="120"/>
      </w:pPr>
      <w:r>
        <w:rPr>
          <w:color w:val="000000"/>
          <w:sz w:val="24"/>
          <w:szCs w:val="24"/>
        </w:rPr>
        <w:t>MRI imaging of lumbar spine without contrast</w:t>
      </w:r>
    </w:p>
    <w:p w14:paraId="4B6A0D32" w14:textId="77777777" w:rsidR="001C4FBE" w:rsidRDefault="00000000">
      <w:pPr>
        <w:spacing w:after="120"/>
        <w:jc w:val="both"/>
      </w:pPr>
      <w:r>
        <w:rPr>
          <w:b/>
          <w:bCs/>
          <w:color w:val="000000"/>
          <w:sz w:val="24"/>
          <w:szCs w:val="24"/>
        </w:rPr>
        <w:lastRenderedPageBreak/>
        <w:t>Injuries:</w:t>
      </w:r>
    </w:p>
    <w:p w14:paraId="3E891CEB" w14:textId="77777777" w:rsidR="001C4FBE" w:rsidRDefault="00000000">
      <w:pPr>
        <w:pStyle w:val="ListParagraph"/>
        <w:numPr>
          <w:ilvl w:val="0"/>
          <w:numId w:val="1"/>
        </w:numPr>
        <w:spacing w:after="120"/>
      </w:pPr>
      <w:r>
        <w:rPr>
          <w:color w:val="000000"/>
          <w:sz w:val="24"/>
          <w:szCs w:val="24"/>
        </w:rPr>
        <w:t>C6-C7 disc herniation with radiculopathy requiring surgical fusion</w:t>
      </w:r>
    </w:p>
    <w:p w14:paraId="2D273079" w14:textId="77777777" w:rsidR="001C4FBE" w:rsidRDefault="00000000">
      <w:pPr>
        <w:pStyle w:val="ListParagraph"/>
        <w:numPr>
          <w:ilvl w:val="0"/>
          <w:numId w:val="1"/>
        </w:numPr>
        <w:spacing w:after="120"/>
      </w:pPr>
      <w:r>
        <w:rPr>
          <w:color w:val="000000"/>
          <w:sz w:val="24"/>
          <w:szCs w:val="24"/>
        </w:rPr>
        <w:t>Disc herniation at C3-C4 indenting the thecal sac</w:t>
      </w:r>
    </w:p>
    <w:p w14:paraId="537B6846" w14:textId="77777777" w:rsidR="001C4FBE" w:rsidRDefault="00000000">
      <w:pPr>
        <w:pStyle w:val="ListParagraph"/>
        <w:numPr>
          <w:ilvl w:val="0"/>
          <w:numId w:val="1"/>
        </w:numPr>
        <w:spacing w:after="120"/>
      </w:pPr>
      <w:r>
        <w:rPr>
          <w:color w:val="000000"/>
          <w:sz w:val="24"/>
          <w:szCs w:val="24"/>
        </w:rPr>
        <w:t>Disc herniation at C5-C6 indenting the thecal sac</w:t>
      </w:r>
    </w:p>
    <w:p w14:paraId="405C28DC" w14:textId="77777777" w:rsidR="001C4FBE" w:rsidRDefault="00000000">
      <w:pPr>
        <w:pStyle w:val="ListParagraph"/>
        <w:numPr>
          <w:ilvl w:val="0"/>
          <w:numId w:val="1"/>
        </w:numPr>
        <w:spacing w:after="120"/>
      </w:pPr>
      <w:r>
        <w:rPr>
          <w:color w:val="000000"/>
          <w:sz w:val="24"/>
          <w:szCs w:val="24"/>
        </w:rPr>
        <w:t>Disc herniation at L3-L4 with mild bilateral neuroforaminal narrowing and ligamentum flavum thickening</w:t>
      </w:r>
    </w:p>
    <w:p w14:paraId="2A985B30" w14:textId="77777777" w:rsidR="001C4FBE" w:rsidRDefault="00000000">
      <w:pPr>
        <w:pStyle w:val="ListParagraph"/>
        <w:numPr>
          <w:ilvl w:val="0"/>
          <w:numId w:val="1"/>
        </w:numPr>
        <w:spacing w:after="120"/>
      </w:pPr>
      <w:r>
        <w:rPr>
          <w:color w:val="000000"/>
          <w:sz w:val="24"/>
          <w:szCs w:val="24"/>
        </w:rPr>
        <w:t>Disc herniation at L4-L5 with thecal sac indentation and moderate bilateral neuroforaminal narrowing, more pronounced on the left side</w:t>
      </w:r>
    </w:p>
    <w:p w14:paraId="31EEFD0E" w14:textId="77777777" w:rsidR="001C4FBE" w:rsidRDefault="00000000">
      <w:pPr>
        <w:pStyle w:val="ListParagraph"/>
        <w:numPr>
          <w:ilvl w:val="0"/>
          <w:numId w:val="1"/>
        </w:numPr>
        <w:spacing w:after="120"/>
      </w:pPr>
      <w:r>
        <w:rPr>
          <w:color w:val="000000"/>
          <w:sz w:val="24"/>
          <w:szCs w:val="24"/>
        </w:rPr>
        <w:t>Disc herniation at L5-S1 with thecal sac indentation and mild bilateral neuroforaminal narrowing</w:t>
      </w:r>
    </w:p>
    <w:p w14:paraId="386ED9E7" w14:textId="77777777" w:rsidR="001C4FBE" w:rsidRDefault="00000000">
      <w:pPr>
        <w:pStyle w:val="ListParagraph"/>
        <w:numPr>
          <w:ilvl w:val="0"/>
          <w:numId w:val="1"/>
        </w:numPr>
        <w:spacing w:after="120"/>
      </w:pPr>
      <w:r>
        <w:rPr>
          <w:color w:val="000000"/>
          <w:sz w:val="24"/>
          <w:szCs w:val="24"/>
        </w:rPr>
        <w:t>Spondylosis with radiculopathy in lumbar and lumbosacral region</w:t>
      </w:r>
    </w:p>
    <w:p w14:paraId="0FAA4844" w14:textId="77777777" w:rsidR="001C4FBE" w:rsidRDefault="00000000">
      <w:pPr>
        <w:pStyle w:val="ListParagraph"/>
        <w:numPr>
          <w:ilvl w:val="0"/>
          <w:numId w:val="1"/>
        </w:numPr>
        <w:spacing w:after="120"/>
      </w:pPr>
      <w:r>
        <w:rPr>
          <w:color w:val="000000"/>
          <w:sz w:val="24"/>
          <w:szCs w:val="24"/>
        </w:rPr>
        <w:t>Cervical sprain/strain</w:t>
      </w:r>
    </w:p>
    <w:p w14:paraId="12A307E9" w14:textId="77777777" w:rsidR="001C4FBE" w:rsidRDefault="00000000">
      <w:pPr>
        <w:pStyle w:val="ListParagraph"/>
        <w:numPr>
          <w:ilvl w:val="0"/>
          <w:numId w:val="1"/>
        </w:numPr>
        <w:spacing w:after="120"/>
      </w:pPr>
      <w:r>
        <w:rPr>
          <w:color w:val="000000"/>
          <w:sz w:val="24"/>
          <w:szCs w:val="24"/>
        </w:rPr>
        <w:t>Thoracic sprain/strain</w:t>
      </w:r>
    </w:p>
    <w:p w14:paraId="137339C2" w14:textId="77777777" w:rsidR="001C4FBE" w:rsidRDefault="00000000">
      <w:pPr>
        <w:pStyle w:val="ListParagraph"/>
        <w:numPr>
          <w:ilvl w:val="0"/>
          <w:numId w:val="1"/>
        </w:numPr>
        <w:spacing w:after="120"/>
      </w:pPr>
      <w:r>
        <w:rPr>
          <w:color w:val="000000"/>
          <w:sz w:val="24"/>
          <w:szCs w:val="24"/>
        </w:rPr>
        <w:t>Lumbar sprain/strain</w:t>
      </w:r>
    </w:p>
    <w:p w14:paraId="467B7F39" w14:textId="77777777" w:rsidR="001C4FBE" w:rsidRDefault="00000000">
      <w:pPr>
        <w:pStyle w:val="ListParagraph"/>
        <w:numPr>
          <w:ilvl w:val="0"/>
          <w:numId w:val="1"/>
        </w:numPr>
        <w:spacing w:after="120"/>
      </w:pPr>
      <w:r>
        <w:rPr>
          <w:color w:val="000000"/>
          <w:sz w:val="24"/>
          <w:szCs w:val="24"/>
        </w:rPr>
        <w:t>Segmental joint dysfunction of cervical spine</w:t>
      </w:r>
    </w:p>
    <w:p w14:paraId="0ACC8CF2" w14:textId="77777777" w:rsidR="001C4FBE" w:rsidRDefault="00000000">
      <w:pPr>
        <w:pStyle w:val="ListParagraph"/>
        <w:numPr>
          <w:ilvl w:val="0"/>
          <w:numId w:val="1"/>
        </w:numPr>
        <w:spacing w:after="120"/>
      </w:pPr>
      <w:r>
        <w:rPr>
          <w:color w:val="000000"/>
          <w:sz w:val="24"/>
          <w:szCs w:val="24"/>
        </w:rPr>
        <w:t>Segmental joint dysfunction of thoracic spine</w:t>
      </w:r>
    </w:p>
    <w:p w14:paraId="6447CE38" w14:textId="77777777" w:rsidR="001C4FBE" w:rsidRDefault="00000000">
      <w:pPr>
        <w:pStyle w:val="ListParagraph"/>
        <w:numPr>
          <w:ilvl w:val="0"/>
          <w:numId w:val="1"/>
        </w:numPr>
        <w:spacing w:after="120"/>
      </w:pPr>
      <w:r>
        <w:rPr>
          <w:color w:val="000000"/>
          <w:sz w:val="24"/>
          <w:szCs w:val="24"/>
        </w:rPr>
        <w:t>Segmental joint dysfunction of lumbar spine</w:t>
      </w:r>
    </w:p>
    <w:p w14:paraId="31BF1DED" w14:textId="77777777" w:rsidR="001C4FBE" w:rsidRDefault="00000000">
      <w:pPr>
        <w:pStyle w:val="ListParagraph"/>
        <w:numPr>
          <w:ilvl w:val="0"/>
          <w:numId w:val="1"/>
        </w:numPr>
        <w:spacing w:after="120"/>
      </w:pPr>
      <w:r>
        <w:rPr>
          <w:color w:val="000000"/>
          <w:sz w:val="24"/>
          <w:szCs w:val="24"/>
        </w:rPr>
        <w:t>Right 5th metacarpophalangeal joint sprain with restricted range of motion</w:t>
      </w:r>
    </w:p>
    <w:p w14:paraId="0BEBCFF0" w14:textId="77777777" w:rsidR="001C4FBE" w:rsidRDefault="00000000">
      <w:pPr>
        <w:pStyle w:val="ListParagraph"/>
        <w:numPr>
          <w:ilvl w:val="0"/>
          <w:numId w:val="1"/>
        </w:numPr>
        <w:spacing w:after="120"/>
      </w:pPr>
      <w:r>
        <w:rPr>
          <w:color w:val="000000"/>
          <w:sz w:val="24"/>
          <w:szCs w:val="24"/>
        </w:rPr>
        <w:t>Muscle spasms in trapezius muscles bilaterally</w:t>
      </w:r>
    </w:p>
    <w:p w14:paraId="7094DE8F" w14:textId="77777777" w:rsidR="001C4FBE" w:rsidRDefault="00000000">
      <w:pPr>
        <w:pStyle w:val="ListParagraph"/>
        <w:numPr>
          <w:ilvl w:val="0"/>
          <w:numId w:val="1"/>
        </w:numPr>
        <w:spacing w:after="120"/>
      </w:pPr>
      <w:r>
        <w:rPr>
          <w:color w:val="000000"/>
          <w:sz w:val="24"/>
          <w:szCs w:val="24"/>
        </w:rPr>
        <w:t>Muscle spasms in splenius capitis, splenius cervices, and suboccipital muscles</w:t>
      </w:r>
    </w:p>
    <w:p w14:paraId="1A2B12E1" w14:textId="77777777" w:rsidR="001C4FBE" w:rsidRDefault="00000000">
      <w:pPr>
        <w:pStyle w:val="ListParagraph"/>
        <w:numPr>
          <w:ilvl w:val="0"/>
          <w:numId w:val="1"/>
        </w:numPr>
        <w:spacing w:after="120"/>
      </w:pPr>
      <w:r>
        <w:rPr>
          <w:color w:val="000000"/>
          <w:sz w:val="24"/>
          <w:szCs w:val="24"/>
        </w:rPr>
        <w:t xml:space="preserve">Muscle spasms in rhomboids, </w:t>
      </w:r>
      <w:proofErr w:type="spellStart"/>
      <w:r>
        <w:rPr>
          <w:color w:val="000000"/>
          <w:sz w:val="24"/>
          <w:szCs w:val="24"/>
        </w:rPr>
        <w:t>levator</w:t>
      </w:r>
      <w:proofErr w:type="spellEnd"/>
      <w:r>
        <w:rPr>
          <w:color w:val="000000"/>
          <w:sz w:val="24"/>
          <w:szCs w:val="24"/>
        </w:rPr>
        <w:t xml:space="preserve"> scapulae, and scalene muscles</w:t>
      </w:r>
    </w:p>
    <w:p w14:paraId="0180100B" w14:textId="77777777" w:rsidR="001C4FBE" w:rsidRDefault="00000000">
      <w:pPr>
        <w:pStyle w:val="ListParagraph"/>
        <w:numPr>
          <w:ilvl w:val="0"/>
          <w:numId w:val="1"/>
        </w:numPr>
        <w:spacing w:after="120"/>
      </w:pPr>
      <w:r>
        <w:rPr>
          <w:color w:val="000000"/>
          <w:sz w:val="24"/>
          <w:szCs w:val="24"/>
        </w:rPr>
        <w:t>Muscle spasms in rotator cuff, supraspinatus, infraspinatus, and teres minor muscles</w:t>
      </w:r>
    </w:p>
    <w:p w14:paraId="28F4225B" w14:textId="77777777" w:rsidR="001C4FBE" w:rsidRDefault="00000000">
      <w:pPr>
        <w:pStyle w:val="ListParagraph"/>
        <w:numPr>
          <w:ilvl w:val="0"/>
          <w:numId w:val="1"/>
        </w:numPr>
        <w:spacing w:after="120"/>
      </w:pPr>
      <w:r>
        <w:rPr>
          <w:color w:val="000000"/>
          <w:sz w:val="24"/>
          <w:szCs w:val="24"/>
        </w:rPr>
        <w:t>Muscle spasms in pectoralis minor, subscapularis, latissimus dorsi, and deltoid muscles</w:t>
      </w:r>
    </w:p>
    <w:p w14:paraId="38D6C4EB" w14:textId="77777777" w:rsidR="001C4FBE" w:rsidRDefault="00000000">
      <w:pPr>
        <w:pStyle w:val="ListParagraph"/>
        <w:numPr>
          <w:ilvl w:val="0"/>
          <w:numId w:val="1"/>
        </w:numPr>
        <w:spacing w:after="120"/>
      </w:pPr>
      <w:r>
        <w:rPr>
          <w:color w:val="000000"/>
          <w:sz w:val="24"/>
          <w:szCs w:val="24"/>
        </w:rPr>
        <w:t>Muscle spasms in hamstring, iliopsoas, gluteal, and piriformis muscles</w:t>
      </w:r>
    </w:p>
    <w:p w14:paraId="224D31C5" w14:textId="77777777" w:rsidR="001C4FBE" w:rsidRDefault="00000000">
      <w:pPr>
        <w:pStyle w:val="ListParagraph"/>
        <w:numPr>
          <w:ilvl w:val="0"/>
          <w:numId w:val="1"/>
        </w:numPr>
        <w:spacing w:after="120"/>
      </w:pPr>
      <w:r>
        <w:rPr>
          <w:color w:val="000000"/>
          <w:sz w:val="24"/>
          <w:szCs w:val="24"/>
        </w:rPr>
        <w:t>Muscle spasms in quadratus lumborum and erector spinae group muscles</w:t>
      </w:r>
    </w:p>
    <w:p w14:paraId="067B0BE4" w14:textId="77777777" w:rsidR="001C4FBE" w:rsidRDefault="00000000">
      <w:pPr>
        <w:pStyle w:val="ListParagraph"/>
        <w:numPr>
          <w:ilvl w:val="0"/>
          <w:numId w:val="1"/>
        </w:numPr>
        <w:spacing w:after="120"/>
      </w:pPr>
      <w:r>
        <w:rPr>
          <w:color w:val="000000"/>
          <w:sz w:val="24"/>
          <w:szCs w:val="24"/>
        </w:rPr>
        <w:t>Palpable trigger points throughout cervical, thoracic, and lumbar paraspinal musculature</w:t>
      </w:r>
    </w:p>
    <w:p w14:paraId="3983DB95" w14:textId="77777777" w:rsidR="001C4FBE" w:rsidRDefault="00000000">
      <w:pPr>
        <w:pStyle w:val="ListParagraph"/>
        <w:numPr>
          <w:ilvl w:val="0"/>
          <w:numId w:val="1"/>
        </w:numPr>
        <w:spacing w:after="120"/>
      </w:pPr>
      <w:r>
        <w:rPr>
          <w:color w:val="000000"/>
          <w:sz w:val="24"/>
          <w:szCs w:val="24"/>
        </w:rPr>
        <w:t>Chronic axial neck pain with radiation into shoulders bilaterally</w:t>
      </w:r>
    </w:p>
    <w:p w14:paraId="128BADFC" w14:textId="77777777" w:rsidR="001C4FBE" w:rsidRDefault="00000000">
      <w:pPr>
        <w:pStyle w:val="ListParagraph"/>
        <w:numPr>
          <w:ilvl w:val="0"/>
          <w:numId w:val="1"/>
        </w:numPr>
        <w:spacing w:after="120"/>
      </w:pPr>
      <w:r>
        <w:rPr>
          <w:color w:val="000000"/>
          <w:sz w:val="24"/>
          <w:szCs w:val="24"/>
        </w:rPr>
        <w:t>Chronic axial low back pain with right lower extremity radiculopathy</w:t>
      </w:r>
    </w:p>
    <w:p w14:paraId="139E61A2" w14:textId="77777777" w:rsidR="001C4FBE" w:rsidRDefault="00000000">
      <w:pPr>
        <w:spacing w:before="240" w:after="120"/>
      </w:pPr>
      <w:r>
        <w:rPr>
          <w:b/>
          <w:bCs/>
          <w:color w:val="000000"/>
          <w:sz w:val="24"/>
          <w:szCs w:val="24"/>
        </w:rPr>
        <w:t>B. Treatment Timeline</w:t>
      </w:r>
    </w:p>
    <w:p w14:paraId="3E144976" w14:textId="77777777" w:rsidR="001C4FBE" w:rsidRDefault="00000000">
      <w:pPr>
        <w:spacing w:after="120"/>
        <w:jc w:val="both"/>
      </w:pPr>
      <w:r>
        <w:rPr>
          <w:color w:val="000000"/>
          <w:sz w:val="24"/>
          <w:szCs w:val="24"/>
        </w:rPr>
        <w:t xml:space="preserve">Following the February 22, </w:t>
      </w:r>
      <w:proofErr w:type="gramStart"/>
      <w:r>
        <w:rPr>
          <w:color w:val="000000"/>
          <w:sz w:val="24"/>
          <w:szCs w:val="24"/>
        </w:rPr>
        <w:t>2023</w:t>
      </w:r>
      <w:proofErr w:type="gramEnd"/>
      <w:r>
        <w:rPr>
          <w:color w:val="000000"/>
          <w:sz w:val="24"/>
          <w:szCs w:val="24"/>
        </w:rPr>
        <w:t xml:space="preserve"> motor vehicle accident, Mr. Bourne immediately began seeking comprehensive medical treatment to address the extensive injuries he sustained when he was struck from behind by a truck while parked.</w:t>
      </w:r>
    </w:p>
    <w:p w14:paraId="2B5303E4" w14:textId="77777777" w:rsidR="001C4FBE" w:rsidRDefault="00000000">
      <w:pPr>
        <w:spacing w:after="120"/>
        <w:jc w:val="both"/>
      </w:pPr>
      <w:r>
        <w:rPr>
          <w:color w:val="000000"/>
          <w:sz w:val="24"/>
          <w:szCs w:val="24"/>
        </w:rPr>
        <w:t xml:space="preserve">Mr. Bourne presented to Johnson Chiropractor Group on February 24, 2023, just two days after the collision, for evaluation of severe neck pain, upper back pain, lower back pain, and right fifth finger pain. His complaints were extensive and debilitating. He reported constant neck pain with stiffness radiating bilaterally into his shoulders, which he rated as 7 out of 10 in </w:t>
      </w:r>
      <w:r>
        <w:rPr>
          <w:color w:val="000000"/>
          <w:sz w:val="24"/>
          <w:szCs w:val="24"/>
        </w:rPr>
        <w:lastRenderedPageBreak/>
        <w:t xml:space="preserve">severity. His thoracic spine pain was described as a strong ache in the muscles of the upper and mid-back, rated as 8 out of 10, radiating into the ribcage and severely aggravated by bending or twisting movements. Most concerning was his lumbar spine pain, which he described as constant, strong, sharp, and nagging, rating it 8 out of 10 in intensity and noting that it increased with any bending motion, making it extremely difficult to stand from a sitting position. Clinical examination revealed significant pathology including right head tilt, palpable cervical muscle tenderness, decreased range of motion in all planes with pain, positive cervical compression causing pain radiating into the right trapezius and shoulder, bilateral positive Jacksonian compression, and positive Soto Hall test causing pain from C7 to T4. The thoracic examination showed bilateral spasm and tenderness of the trapezius and paraspinal soft tissue from T1-T10, with motion palpation revealing fixation at C6 and C7 as well as T4-T7 and T12. Lumbar examination demonstrated high left ilium, bilateral palpable tenderness and spasm of paraspinal soft tissue from L2-S1, and positive spinal percussion at L3 and L4. He was diagnosed with cervical sprain/strain, thoracic sprain/strain, lumbar sprain/strain, 5th MCP sprain, and extensive segmental joint dysfunction throughout his spine, along with numerous palpable trigger points and muscle spasms affecting the trapezius, splenius capitis, suboccipital, teres minor, hamstring, iliopsoas, glutes, rhomboids, </w:t>
      </w:r>
      <w:proofErr w:type="spellStart"/>
      <w:r>
        <w:rPr>
          <w:color w:val="000000"/>
          <w:sz w:val="24"/>
          <w:szCs w:val="24"/>
        </w:rPr>
        <w:t>levator</w:t>
      </w:r>
      <w:proofErr w:type="spellEnd"/>
      <w:r>
        <w:rPr>
          <w:color w:val="000000"/>
          <w:sz w:val="24"/>
          <w:szCs w:val="24"/>
        </w:rPr>
        <w:t xml:space="preserve"> scapulae, splenius cervices, scalene, rotator cuff, supraspinatus, pectoralis minor, subscapularis, latissimus dorsi, infraspinatus, deltoids, piriformis, quadratus lumborum, and erector spinae group muscles.</w:t>
      </w:r>
    </w:p>
    <w:p w14:paraId="2AC91B5E" w14:textId="77777777" w:rsidR="001C4FBE" w:rsidRDefault="00000000">
      <w:pPr>
        <w:spacing w:after="120"/>
        <w:jc w:val="both"/>
      </w:pPr>
      <w:r>
        <w:rPr>
          <w:color w:val="000000"/>
          <w:sz w:val="24"/>
          <w:szCs w:val="24"/>
        </w:rPr>
        <w:t>On February 27, 2023, Mr. Bourne returned to Johnson Chiropractor Group reporting that he felt better but continued to complain of upper, mid, and low back pain. Clinical findings revealed persistent tenderness and spasms in the cervical, thoracic, and lumbar regions, with extensive palpable trigger points and muscle spasms throughout multiple muscle groups.</w:t>
      </w:r>
    </w:p>
    <w:p w14:paraId="002BC151" w14:textId="77777777" w:rsidR="001C4FBE" w:rsidRDefault="00000000">
      <w:pPr>
        <w:spacing w:after="120"/>
        <w:jc w:val="both"/>
      </w:pPr>
      <w:r>
        <w:rPr>
          <w:color w:val="000000"/>
          <w:sz w:val="24"/>
          <w:szCs w:val="24"/>
        </w:rPr>
        <w:t>Mr. Bourne's treatment continued intensively throughout March 2023, with appointments on March 1st, 3rd, 6th, 7th, 8th, 10th, 13th, 14th, 15th, 17th, 20th, 22nd, 24th, 27th, 28th, 29th, and 31st at Johnson Chiropractor Group. Throughout this period, he consistently reported pain affecting multiple body regions including neck, upper back, mid-back, lower back, shoulders, trapezius muscles, sacroiliac joints, extremities, and experiencing headaches. His treatment regimen included spinal adjustments, electric muscle stimulation, ice/heat therapy, ultrasound therapy, mechanical traction, therapeutic massage therapy, therapeutic exercises, trigger point therapy, and myofascial release techniques. Despite intensive treatment, clinical assessments consistently showed no significant improvement in his condition, with persistent tenderness, spasms, trigger points, and restricted range of motion throughout his spine and associated musculature.</w:t>
      </w:r>
    </w:p>
    <w:p w14:paraId="29A3DD93" w14:textId="77777777" w:rsidR="001C4FBE" w:rsidRDefault="00000000">
      <w:pPr>
        <w:spacing w:after="120"/>
        <w:jc w:val="both"/>
      </w:pPr>
      <w:r>
        <w:rPr>
          <w:color w:val="000000"/>
          <w:sz w:val="24"/>
          <w:szCs w:val="24"/>
        </w:rPr>
        <w:t xml:space="preserve">On March 8, 2023, Mr. Bourne was evaluated by Dr. </w:t>
      </w:r>
      <w:proofErr w:type="spellStart"/>
      <w:r>
        <w:rPr>
          <w:color w:val="000000"/>
          <w:sz w:val="24"/>
          <w:szCs w:val="24"/>
        </w:rPr>
        <w:t>Phenise</w:t>
      </w:r>
      <w:proofErr w:type="spellEnd"/>
      <w:r>
        <w:rPr>
          <w:color w:val="000000"/>
          <w:sz w:val="24"/>
          <w:szCs w:val="24"/>
        </w:rPr>
        <w:t xml:space="preserve"> Jean at Florida Emergency Group for his persistent neck, mid-back, lumbar, and </w:t>
      </w:r>
      <w:proofErr w:type="gramStart"/>
      <w:r>
        <w:rPr>
          <w:color w:val="000000"/>
          <w:sz w:val="24"/>
          <w:szCs w:val="24"/>
        </w:rPr>
        <w:t>right hand</w:t>
      </w:r>
      <w:proofErr w:type="gramEnd"/>
      <w:r>
        <w:rPr>
          <w:color w:val="000000"/>
          <w:sz w:val="24"/>
          <w:szCs w:val="24"/>
        </w:rPr>
        <w:t xml:space="preserve"> pain. He reported that the pain significantly impaired his activities of daily living and described restricted range of motion of his right 5th metacarpal associated with acute pain, as well as acute pain with digital palpation of the thoracolumbar paravertebral musculature from T1-12 and L1-5 spinous processes, with radiation of acute pain down the thoracolumbar spine. Physical examination revealed para spinal muscles with deep pressure discomfort, guarding with rotation, flexion, and extension, tenderness with deep palpation, decreased range of motion in the lumbar spine and right 5th metacarpal, though his Achilles and patellar deep tendon reflexes remained active and equal. He was diagnosed with cervical, thoracic, lumbar, and right 5th metacarpal sprains.</w:t>
      </w:r>
    </w:p>
    <w:p w14:paraId="0E781D22" w14:textId="77777777" w:rsidR="001C4FBE" w:rsidRDefault="00000000">
      <w:pPr>
        <w:spacing w:after="120"/>
        <w:jc w:val="both"/>
      </w:pPr>
      <w:r>
        <w:rPr>
          <w:color w:val="000000"/>
          <w:sz w:val="24"/>
          <w:szCs w:val="24"/>
        </w:rPr>
        <w:t xml:space="preserve">Given the severity and persistence of Mr. Bourne's symptoms, MRI imaging was ordered and performed on March 9, 2023, at MRI Now Imaging Center. The results revealed extensive and significant pathology throughout his spine. The cervical spine MRI demonstrated disc herniations at C3-C4, C5-C6, and C6-C7, with mild left neuroforaminal narrowing at C6-C7. </w:t>
      </w:r>
      <w:r>
        <w:rPr>
          <w:color w:val="000000"/>
          <w:sz w:val="24"/>
          <w:szCs w:val="24"/>
        </w:rPr>
        <w:lastRenderedPageBreak/>
        <w:t xml:space="preserve">Specifically, there was a 3 mm disc herniation at C3-C4 indenting the sac without neuroforaminal narrowing, disc herniation at C5-C6 indenting the sac without neuroforaminal narrowing, and disc herniation at C6-C7 with mild left neuroforaminal narrowing. The lumbar spine MRI revealed even more extensive pathology with disc herniations at L3-L4, L4-L5, and L5-S1, associated with bilateral neuroforaminal narrowing most pronounced at L4-L5. At L3-L4, disc herniation was present without canal narrowing but with mild bilateral neuroforaminal narrowing and </w:t>
      </w:r>
      <w:proofErr w:type="spellStart"/>
      <w:r>
        <w:rPr>
          <w:color w:val="000000"/>
          <w:sz w:val="24"/>
          <w:szCs w:val="24"/>
        </w:rPr>
        <w:t>ligamenta</w:t>
      </w:r>
      <w:proofErr w:type="spellEnd"/>
      <w:r>
        <w:rPr>
          <w:color w:val="000000"/>
          <w:sz w:val="24"/>
          <w:szCs w:val="24"/>
        </w:rPr>
        <w:t xml:space="preserve"> flava thickening. At L4-L5, disc herniation was present with indentation of the sac and moderate bilateral neuroforaminal narrowing, more pronounced on the left side. At L5-S1, disc herniation was present with indentation of the sac and mild bilateral neuroforaminal narrowing.</w:t>
      </w:r>
    </w:p>
    <w:p w14:paraId="31026337" w14:textId="77777777" w:rsidR="001C4FBE" w:rsidRDefault="00000000">
      <w:pPr>
        <w:spacing w:after="120"/>
        <w:jc w:val="both"/>
      </w:pPr>
      <w:r>
        <w:rPr>
          <w:color w:val="000000"/>
          <w:sz w:val="24"/>
          <w:szCs w:val="24"/>
        </w:rPr>
        <w:t>Mr. Bourne continued his intensive chiropractic treatment regimen throughout April 2023 with appointments on April 11th, 12th, 14th, 15th, 17th, 18th, 19th, 21st, 25th, 26th, and 28th at Johnson Chiropractor Group. During this period, he consistently reported feeling better overall but continued to experience significant pain in his neck, upper back, mid-back, lower back, shoulders, trapezius, sacroiliac joints, and extremities. His pain levels remained substantial, and clinical examinations continued to reveal tenderness, spasms, trigger points, and restricted range of motion throughout multiple spinal regions and associated musculature.</w:t>
      </w:r>
    </w:p>
    <w:p w14:paraId="43A501DB" w14:textId="77777777" w:rsidR="001C4FBE" w:rsidRDefault="00000000">
      <w:pPr>
        <w:spacing w:after="120"/>
        <w:jc w:val="both"/>
      </w:pPr>
      <w:r>
        <w:rPr>
          <w:color w:val="000000"/>
          <w:sz w:val="24"/>
          <w:szCs w:val="24"/>
        </w:rPr>
        <w:t>Treatment continued into May 2023 with appointments on May 2nd, 3rd, and 5th at Johnson Chiropractor Group. Mr. Bourne continued to report feeling better overall but maintained complaints of persistent pain in multiple body regions including his right hand, neck, upper back, right arm, ribs, right elbow, right ankle, right foot, lower back, right shoulder, right trapezius, right glutes, sacroiliac joints, and knee, though he denied headaches during this period. Clinical assessments consistently showed no improvement in his condition.</w:t>
      </w:r>
    </w:p>
    <w:p w14:paraId="2C451656" w14:textId="77777777" w:rsidR="001C4FBE" w:rsidRDefault="00000000">
      <w:pPr>
        <w:spacing w:after="120"/>
        <w:jc w:val="both"/>
      </w:pPr>
      <w:r>
        <w:rPr>
          <w:color w:val="000000"/>
          <w:sz w:val="24"/>
          <w:szCs w:val="24"/>
        </w:rPr>
        <w:t xml:space="preserve">On May 8, 2023, Mr. Bourne underwent his final chiropractic examination at Johnson Chiropractor Group. At this visit, he reported his pain level as 8 out of 10 and complained of neck pain, upper and mid-low back pain, and </w:t>
      </w:r>
      <w:proofErr w:type="gramStart"/>
      <w:r>
        <w:rPr>
          <w:color w:val="000000"/>
          <w:sz w:val="24"/>
          <w:szCs w:val="24"/>
        </w:rPr>
        <w:t>right hand</w:t>
      </w:r>
      <w:proofErr w:type="gramEnd"/>
      <w:r>
        <w:rPr>
          <w:color w:val="000000"/>
          <w:sz w:val="24"/>
          <w:szCs w:val="24"/>
        </w:rPr>
        <w:t xml:space="preserve"> pain, specifically in the pinky finger, with tenderness in the right 5th MCP joint. Significantly, he reported that he had been missing work since the February 22, </w:t>
      </w:r>
      <w:proofErr w:type="gramStart"/>
      <w:r>
        <w:rPr>
          <w:color w:val="000000"/>
          <w:sz w:val="24"/>
          <w:szCs w:val="24"/>
        </w:rPr>
        <w:t>2023</w:t>
      </w:r>
      <w:proofErr w:type="gramEnd"/>
      <w:r>
        <w:rPr>
          <w:color w:val="000000"/>
          <w:sz w:val="24"/>
          <w:szCs w:val="24"/>
        </w:rPr>
        <w:t xml:space="preserve"> accident and denied being pain-free before the incident. Clinical examination revealed cervical and lumbar ranges of motion that were restricted with pain during flexion, extension, and bilateral lateral flexion. Shoulder range of motion was also restricted with pain during flexion and rotation. Orthopedic examination revealed weakness in right hand abduction, and tenderness, spasms, and trigger points persisted in the cervical, thoracic, and lumbar regions with extensive palpable trigger points and muscle spasms in numerous muscle groups. The assessment indicated that his condition showed no change despite months of intensive treatment.</w:t>
      </w:r>
    </w:p>
    <w:p w14:paraId="7176AAAB" w14:textId="77777777" w:rsidR="001C4FBE" w:rsidRDefault="00000000">
      <w:pPr>
        <w:spacing w:after="120"/>
        <w:jc w:val="both"/>
      </w:pPr>
      <w:r>
        <w:rPr>
          <w:color w:val="000000"/>
          <w:sz w:val="24"/>
          <w:szCs w:val="24"/>
        </w:rPr>
        <w:t xml:space="preserve">Due to the severity of his condition and failure of conservative treatment to provide adequate relief, Mr. Bourne was referred for surgical intervention. On June 13, 2023, he underwent extensive spinal surgery performed by Dr. Mike Smith at Spine Specialists to address his neck and lower back pain that began after the February 22, </w:t>
      </w:r>
      <w:proofErr w:type="gramStart"/>
      <w:r>
        <w:rPr>
          <w:color w:val="000000"/>
          <w:sz w:val="24"/>
          <w:szCs w:val="24"/>
        </w:rPr>
        <w:t>2023</w:t>
      </w:r>
      <w:proofErr w:type="gramEnd"/>
      <w:r>
        <w:rPr>
          <w:color w:val="000000"/>
          <w:sz w:val="24"/>
          <w:szCs w:val="24"/>
        </w:rPr>
        <w:t xml:space="preserve"> accident. The surgical procedures included anterior cervical discectomy and fusion at C6-7, placement of an anterior interbody fusion cage utilizing a Zimmer </w:t>
      </w:r>
      <w:proofErr w:type="spellStart"/>
      <w:r>
        <w:rPr>
          <w:color w:val="000000"/>
          <w:sz w:val="24"/>
          <w:szCs w:val="24"/>
        </w:rPr>
        <w:t>Trellos</w:t>
      </w:r>
      <w:proofErr w:type="spellEnd"/>
      <w:r>
        <w:rPr>
          <w:color w:val="000000"/>
          <w:sz w:val="24"/>
          <w:szCs w:val="24"/>
        </w:rPr>
        <w:t xml:space="preserve"> 8 mm titanium cage at C6-C7 filled with 1 cc of bone graft and local bone, anterior cervical fusion utilizing demineralized bone matrix, anterior cervical instrumentation utilizing a 10 mm Dio anterior 1 level cervical plate attached with </w:t>
      </w:r>
      <w:proofErr w:type="spellStart"/>
      <w:r>
        <w:rPr>
          <w:color w:val="000000"/>
          <w:sz w:val="24"/>
          <w:szCs w:val="24"/>
        </w:rPr>
        <w:t>unicortical</w:t>
      </w:r>
      <w:proofErr w:type="spellEnd"/>
      <w:r>
        <w:rPr>
          <w:color w:val="000000"/>
          <w:sz w:val="24"/>
          <w:szCs w:val="24"/>
        </w:rPr>
        <w:t xml:space="preserve"> screw fixation to the C6 and C7 vertebral bodies, and bilateral L4, L5, and S1 medial branch radio-frequency ablation under fluoroscopic guidance. A JP#7 drain was placed anterior to the plate to prevent postoperative hematoma. He was diagnosed with C6-C7 disc herniation with radiculopathy and spondylosis with radiculopathy in the lumbar and lumbosacral regions, with clinically significant disc herniation at C6-7 compressing neurologic elements with </w:t>
      </w:r>
      <w:r>
        <w:rPr>
          <w:color w:val="000000"/>
          <w:sz w:val="24"/>
          <w:szCs w:val="24"/>
        </w:rPr>
        <w:lastRenderedPageBreak/>
        <w:t>extruded fragments necessitating fusion. Dr. Smith stated that Mr. Bourne's symptoms began after the accident, indicating a direct causal relationship between the accident and his symptoms, and emphasized that no surgical intervention could fully return him to his pre-injury status since he had suffered a permanent injury secondary to the accident, noting that he would always have pain and discomfort secondary to the injuries caused by the collision.</w:t>
      </w:r>
    </w:p>
    <w:p w14:paraId="707E629F" w14:textId="77777777" w:rsidR="001C4FBE" w:rsidRDefault="00000000">
      <w:pPr>
        <w:spacing w:after="120"/>
        <w:jc w:val="both"/>
      </w:pPr>
      <w:r>
        <w:rPr>
          <w:color w:val="000000"/>
          <w:sz w:val="24"/>
          <w:szCs w:val="24"/>
        </w:rPr>
        <w:t>On June 15, 2023, Mr. Bourne returned for post-operative evaluation, reporting axial neck pain and axial low back pain with right lower extremity radiculopathy, though his symptoms were improving and activity was slowly advancing. Clinical examination revealed a well-healing incision to the anterior neck without signs of infection, though he stood with a slightly forward flexed posture and ambulated with a guarded gait pattern. Moderate tenderness remained present over the lumbar region on palpation, active range of motion of the lumbar spine revealed decreased range of motion secondary to pain, motor exam of the lumbar spine showed L5 was 1 on the left, right patellar reflex was 2+ and right Achilles reflex was 1+ while the left Achilles reflex was absent, and the left straight leg raise remained positive. Dr. Smith reiterated that a direct causal relationship existed between the accident and Mr. Bourne's symptoms, that no surgical intervention could fully return him to his pre-injury status since he had suffered a permanent injury secondary to the accident, that he would always have pain and discomfort secondary to the injuries caused by the accident, and that the condition could cause permanent damage if not treated.</w:t>
      </w:r>
    </w:p>
    <w:p w14:paraId="3B9A5B62" w14:textId="77777777" w:rsidR="001C4FBE" w:rsidRDefault="00000000">
      <w:pPr>
        <w:spacing w:after="120"/>
        <w:jc w:val="both"/>
      </w:pPr>
      <w:r>
        <w:rPr>
          <w:color w:val="000000"/>
          <w:sz w:val="24"/>
          <w:szCs w:val="24"/>
        </w:rPr>
        <w:t>Following his surgical recovery period, Mr. Bourne returned to chiropractic care on October 14, 2023, at Johnson Chiropractor Group, reporting that he felt better overall but continued to experience neck, mid-back, and low back pain, as well as pain in the right trapezius muscle. Clinical examination revealed persistent tenderness and spasms in the cervical, thoracic, and lumbar regions, with palpable trigger points and muscle spasms in multiple muscle groups and continued restricted range of motion.</w:t>
      </w:r>
    </w:p>
    <w:p w14:paraId="2BB08E8D" w14:textId="77777777" w:rsidR="001C4FBE" w:rsidRDefault="00000000">
      <w:pPr>
        <w:spacing w:after="120"/>
        <w:jc w:val="both"/>
      </w:pPr>
      <w:r>
        <w:rPr>
          <w:color w:val="000000"/>
          <w:sz w:val="24"/>
          <w:szCs w:val="24"/>
        </w:rPr>
        <w:t>On October 28, 2023, Mr. Bourne had his final documented chiropractic appointment at Johnson Chiropractor Group, where he reported feeling better overall but continued to complain of pain in his neck, right trapezius, low back, bilateral trapezius areas, and sacroiliac joints. Clinical examination continued to reveal tenderness and spasms in the cervical, thoracic, and lumbar regions, restricted range of motion, and extensive palpable trigger points and muscle spasms throughout multiple muscle groups. His condition showed no significant change, and he was advised to continue spinal adjustments to reduce pain and improve motion with therapeutic modalities to decrease muscle spasms and tenderness.</w:t>
      </w:r>
    </w:p>
    <w:p w14:paraId="2F5989CC" w14:textId="77777777" w:rsidR="001C4FBE" w:rsidRDefault="00000000">
      <w:pPr>
        <w:spacing w:after="120"/>
        <w:jc w:val="both"/>
      </w:pPr>
      <w:r>
        <w:rPr>
          <w:color w:val="000000"/>
          <w:sz w:val="24"/>
          <w:szCs w:val="24"/>
        </w:rPr>
        <w:t xml:space="preserve">Throughout his extensive treatment course spanning nearly nine months, Mr. Bourne consistently demonstrated the severe and persistent nature of his injuries sustained in the February 22, </w:t>
      </w:r>
      <w:proofErr w:type="gramStart"/>
      <w:r>
        <w:rPr>
          <w:color w:val="000000"/>
          <w:sz w:val="24"/>
          <w:szCs w:val="24"/>
        </w:rPr>
        <w:t>2023</w:t>
      </w:r>
      <w:proofErr w:type="gramEnd"/>
      <w:r>
        <w:rPr>
          <w:color w:val="000000"/>
          <w:sz w:val="24"/>
          <w:szCs w:val="24"/>
        </w:rPr>
        <w:t xml:space="preserve"> motor vehicle accident, ultimately requiring major spinal surgery and experiencing permanent impairment as confirmed by his treating physicians. Despite intensive conservative treatment followed by surgical intervention, he continued to experience significant pain and functional limitations that prevented his return to his pre-accident condition.</w:t>
      </w:r>
    </w:p>
    <w:p w14:paraId="19081108" w14:textId="77777777" w:rsidR="001C4FBE" w:rsidRDefault="00000000">
      <w:pPr>
        <w:spacing w:before="400" w:after="120"/>
      </w:pPr>
      <w:r>
        <w:rPr>
          <w:b/>
          <w:bCs/>
          <w:color w:val="000000"/>
          <w:sz w:val="24"/>
          <w:szCs w:val="24"/>
        </w:rPr>
        <w:t>III. Damages</w:t>
      </w:r>
    </w:p>
    <w:p w14:paraId="6582230A" w14:textId="77777777" w:rsidR="001C4FBE" w:rsidRDefault="00000000">
      <w:pPr>
        <w:spacing w:before="240" w:after="120"/>
      </w:pPr>
      <w:r>
        <w:rPr>
          <w:b/>
          <w:bCs/>
          <w:color w:val="000000"/>
          <w:sz w:val="24"/>
          <w:szCs w:val="24"/>
        </w:rPr>
        <w:t>A. Past Medical Expenses</w:t>
      </w:r>
    </w:p>
    <w:tbl>
      <w:tblPr>
        <w:tblW w:w="5000" w:type="pct"/>
        <w:tblBorders>
          <w:top w:val="single" w:sz="2" w:space="0" w:color="D9D9D9"/>
          <w:left w:val="single" w:sz="2" w:space="0" w:color="D9D9D9"/>
          <w:bottom w:val="single" w:sz="2" w:space="0" w:color="D9D9D9"/>
          <w:right w:val="single" w:sz="2" w:space="0" w:color="D9D9D9"/>
          <w:insideH w:val="single" w:sz="1" w:space="0" w:color="D9D9D9"/>
          <w:insideV w:val="single" w:sz="1" w:space="0" w:color="D9D9D9"/>
        </w:tblBorders>
        <w:tblCellMar>
          <w:left w:w="10" w:type="dxa"/>
          <w:right w:w="10" w:type="dxa"/>
        </w:tblCellMar>
        <w:tblLook w:val="04A0" w:firstRow="1" w:lastRow="0" w:firstColumn="1" w:lastColumn="0" w:noHBand="0" w:noVBand="1"/>
      </w:tblPr>
      <w:tblGrid>
        <w:gridCol w:w="3531"/>
        <w:gridCol w:w="3100"/>
        <w:gridCol w:w="2389"/>
      </w:tblGrid>
      <w:tr w:rsidR="001C4FBE" w14:paraId="0BE263E7" w14:textId="77777777">
        <w:tblPrEx>
          <w:tblCellMar>
            <w:top w:w="0" w:type="dxa"/>
            <w:bottom w:w="0" w:type="dxa"/>
          </w:tblCellMar>
        </w:tblPrEx>
        <w:trPr>
          <w:tblHeader/>
        </w:trPr>
        <w:tc>
          <w:tcPr>
            <w:tcW w:w="0" w:type="auto"/>
            <w:shd w:val="clear" w:color="auto" w:fill="F7F7F7"/>
            <w:tcMar>
              <w:top w:w="100" w:type="dxa"/>
              <w:left w:w="100" w:type="dxa"/>
              <w:bottom w:w="100" w:type="dxa"/>
              <w:right w:w="100" w:type="dxa"/>
            </w:tcMar>
            <w:vAlign w:val="center"/>
          </w:tcPr>
          <w:p w14:paraId="4C872D3E" w14:textId="77777777" w:rsidR="001C4FBE" w:rsidRDefault="00000000">
            <w:r>
              <w:rPr>
                <w:b/>
                <w:bCs/>
                <w:color w:val="000000"/>
                <w:sz w:val="24"/>
                <w:szCs w:val="24"/>
              </w:rPr>
              <w:t>Provider</w:t>
            </w:r>
          </w:p>
        </w:tc>
        <w:tc>
          <w:tcPr>
            <w:tcW w:w="0" w:type="auto"/>
            <w:shd w:val="clear" w:color="auto" w:fill="F7F7F7"/>
            <w:tcMar>
              <w:top w:w="100" w:type="dxa"/>
              <w:left w:w="100" w:type="dxa"/>
              <w:bottom w:w="100" w:type="dxa"/>
              <w:right w:w="100" w:type="dxa"/>
            </w:tcMar>
            <w:vAlign w:val="center"/>
          </w:tcPr>
          <w:p w14:paraId="78DF91F7" w14:textId="77777777" w:rsidR="001C4FBE" w:rsidRDefault="00000000">
            <w:r>
              <w:rPr>
                <w:b/>
                <w:bCs/>
                <w:color w:val="000000"/>
                <w:sz w:val="24"/>
                <w:szCs w:val="24"/>
              </w:rPr>
              <w:t>Date of Service</w:t>
            </w:r>
          </w:p>
        </w:tc>
        <w:tc>
          <w:tcPr>
            <w:tcW w:w="0" w:type="auto"/>
            <w:shd w:val="clear" w:color="auto" w:fill="F7F7F7"/>
            <w:tcMar>
              <w:top w:w="100" w:type="dxa"/>
              <w:left w:w="100" w:type="dxa"/>
              <w:bottom w:w="100" w:type="dxa"/>
              <w:right w:w="100" w:type="dxa"/>
            </w:tcMar>
            <w:vAlign w:val="center"/>
          </w:tcPr>
          <w:p w14:paraId="33EFA6E5" w14:textId="77777777" w:rsidR="001C4FBE" w:rsidRDefault="00000000">
            <w:r>
              <w:rPr>
                <w:b/>
                <w:bCs/>
                <w:color w:val="000000"/>
                <w:sz w:val="24"/>
                <w:szCs w:val="24"/>
              </w:rPr>
              <w:t>Amount Charged</w:t>
            </w:r>
          </w:p>
        </w:tc>
      </w:tr>
      <w:tr w:rsidR="001C4FBE" w14:paraId="0ABE182D" w14:textId="77777777">
        <w:tblPrEx>
          <w:tblCellMar>
            <w:top w:w="0" w:type="dxa"/>
            <w:bottom w:w="0" w:type="dxa"/>
          </w:tblCellMar>
        </w:tblPrEx>
        <w:tc>
          <w:tcPr>
            <w:tcW w:w="0" w:type="auto"/>
            <w:tcMar>
              <w:top w:w="100" w:type="dxa"/>
              <w:left w:w="100" w:type="dxa"/>
              <w:bottom w:w="100" w:type="dxa"/>
              <w:right w:w="100" w:type="dxa"/>
            </w:tcMar>
            <w:vAlign w:val="center"/>
          </w:tcPr>
          <w:p w14:paraId="071F5E0D" w14:textId="095E016E" w:rsidR="001C4FBE" w:rsidRDefault="005A32AB">
            <w:r>
              <w:rPr>
                <w:color w:val="000000"/>
                <w:sz w:val="24"/>
                <w:szCs w:val="24"/>
              </w:rPr>
              <w:t>MRI Now</w:t>
            </w:r>
          </w:p>
        </w:tc>
        <w:tc>
          <w:tcPr>
            <w:tcW w:w="0" w:type="auto"/>
            <w:tcMar>
              <w:top w:w="100" w:type="dxa"/>
              <w:left w:w="100" w:type="dxa"/>
              <w:bottom w:w="100" w:type="dxa"/>
              <w:right w:w="100" w:type="dxa"/>
            </w:tcMar>
            <w:vAlign w:val="center"/>
          </w:tcPr>
          <w:p w14:paraId="5967D6FD" w14:textId="77777777" w:rsidR="001C4FBE" w:rsidRDefault="00000000">
            <w:r>
              <w:rPr>
                <w:color w:val="000000"/>
                <w:sz w:val="24"/>
                <w:szCs w:val="24"/>
              </w:rPr>
              <w:t>03/09/2023</w:t>
            </w:r>
          </w:p>
        </w:tc>
        <w:tc>
          <w:tcPr>
            <w:tcW w:w="0" w:type="auto"/>
            <w:tcMar>
              <w:top w:w="100" w:type="dxa"/>
              <w:left w:w="100" w:type="dxa"/>
              <w:bottom w:w="100" w:type="dxa"/>
              <w:right w:w="100" w:type="dxa"/>
            </w:tcMar>
            <w:vAlign w:val="center"/>
          </w:tcPr>
          <w:p w14:paraId="7FAF7F93" w14:textId="77777777" w:rsidR="001C4FBE" w:rsidRDefault="00000000">
            <w:r>
              <w:rPr>
                <w:color w:val="000000"/>
                <w:sz w:val="24"/>
                <w:szCs w:val="24"/>
              </w:rPr>
              <w:t>$3,500.00</w:t>
            </w:r>
          </w:p>
        </w:tc>
      </w:tr>
      <w:tr w:rsidR="001C4FBE" w14:paraId="3656CFAC" w14:textId="77777777">
        <w:tblPrEx>
          <w:tblCellMar>
            <w:top w:w="0" w:type="dxa"/>
            <w:bottom w:w="0" w:type="dxa"/>
          </w:tblCellMar>
        </w:tblPrEx>
        <w:tc>
          <w:tcPr>
            <w:tcW w:w="0" w:type="auto"/>
            <w:tcMar>
              <w:top w:w="100" w:type="dxa"/>
              <w:left w:w="100" w:type="dxa"/>
              <w:bottom w:w="100" w:type="dxa"/>
              <w:right w:w="100" w:type="dxa"/>
            </w:tcMar>
            <w:vAlign w:val="center"/>
          </w:tcPr>
          <w:p w14:paraId="39B22DDF" w14:textId="767DBE01" w:rsidR="001C4FBE" w:rsidRDefault="005A32AB">
            <w:r>
              <w:rPr>
                <w:color w:val="000000"/>
                <w:sz w:val="24"/>
                <w:szCs w:val="24"/>
              </w:rPr>
              <w:lastRenderedPageBreak/>
              <w:t>EMS</w:t>
            </w:r>
          </w:p>
        </w:tc>
        <w:tc>
          <w:tcPr>
            <w:tcW w:w="0" w:type="auto"/>
            <w:tcMar>
              <w:top w:w="100" w:type="dxa"/>
              <w:left w:w="100" w:type="dxa"/>
              <w:bottom w:w="100" w:type="dxa"/>
              <w:right w:w="100" w:type="dxa"/>
            </w:tcMar>
            <w:vAlign w:val="center"/>
          </w:tcPr>
          <w:p w14:paraId="03968E58" w14:textId="77777777" w:rsidR="001C4FBE" w:rsidRDefault="00000000">
            <w:r>
              <w:rPr>
                <w:color w:val="000000"/>
                <w:sz w:val="24"/>
                <w:szCs w:val="24"/>
              </w:rPr>
              <w:t>05/26/2023</w:t>
            </w:r>
          </w:p>
        </w:tc>
        <w:tc>
          <w:tcPr>
            <w:tcW w:w="0" w:type="auto"/>
            <w:tcMar>
              <w:top w:w="100" w:type="dxa"/>
              <w:left w:w="100" w:type="dxa"/>
              <w:bottom w:w="100" w:type="dxa"/>
              <w:right w:w="100" w:type="dxa"/>
            </w:tcMar>
            <w:vAlign w:val="center"/>
          </w:tcPr>
          <w:p w14:paraId="41DF80A3" w14:textId="77777777" w:rsidR="001C4FBE" w:rsidRDefault="00000000">
            <w:r>
              <w:rPr>
                <w:color w:val="000000"/>
                <w:sz w:val="24"/>
                <w:szCs w:val="24"/>
              </w:rPr>
              <w:t>$2,557.44</w:t>
            </w:r>
          </w:p>
        </w:tc>
      </w:tr>
      <w:tr w:rsidR="001C4FBE" w14:paraId="1A443291" w14:textId="77777777">
        <w:tblPrEx>
          <w:tblCellMar>
            <w:top w:w="0" w:type="dxa"/>
            <w:bottom w:w="0" w:type="dxa"/>
          </w:tblCellMar>
        </w:tblPrEx>
        <w:tc>
          <w:tcPr>
            <w:tcW w:w="0" w:type="auto"/>
            <w:tcMar>
              <w:top w:w="100" w:type="dxa"/>
              <w:left w:w="100" w:type="dxa"/>
              <w:bottom w:w="100" w:type="dxa"/>
              <w:right w:w="100" w:type="dxa"/>
            </w:tcMar>
            <w:vAlign w:val="center"/>
          </w:tcPr>
          <w:p w14:paraId="3B69C6E3" w14:textId="5EC777F4" w:rsidR="001C4FBE" w:rsidRDefault="005A32AB">
            <w:r>
              <w:rPr>
                <w:color w:val="000000"/>
                <w:sz w:val="24"/>
                <w:szCs w:val="24"/>
              </w:rPr>
              <w:t>Surgical Center</w:t>
            </w:r>
          </w:p>
        </w:tc>
        <w:tc>
          <w:tcPr>
            <w:tcW w:w="0" w:type="auto"/>
            <w:tcMar>
              <w:top w:w="100" w:type="dxa"/>
              <w:left w:w="100" w:type="dxa"/>
              <w:bottom w:w="100" w:type="dxa"/>
              <w:right w:w="100" w:type="dxa"/>
            </w:tcMar>
            <w:vAlign w:val="center"/>
          </w:tcPr>
          <w:p w14:paraId="63FFBE4A" w14:textId="77777777" w:rsidR="001C4FBE" w:rsidRDefault="00000000">
            <w:r>
              <w:rPr>
                <w:color w:val="000000"/>
                <w:sz w:val="24"/>
                <w:szCs w:val="24"/>
              </w:rPr>
              <w:t>06/13/2023</w:t>
            </w:r>
          </w:p>
        </w:tc>
        <w:tc>
          <w:tcPr>
            <w:tcW w:w="0" w:type="auto"/>
            <w:tcMar>
              <w:top w:w="100" w:type="dxa"/>
              <w:left w:w="100" w:type="dxa"/>
              <w:bottom w:w="100" w:type="dxa"/>
              <w:right w:w="100" w:type="dxa"/>
            </w:tcMar>
            <w:vAlign w:val="center"/>
          </w:tcPr>
          <w:p w14:paraId="65341631" w14:textId="77777777" w:rsidR="001C4FBE" w:rsidRDefault="00000000">
            <w:r>
              <w:rPr>
                <w:color w:val="000000"/>
                <w:sz w:val="24"/>
                <w:szCs w:val="24"/>
              </w:rPr>
              <w:t>$92,403.51</w:t>
            </w:r>
          </w:p>
        </w:tc>
      </w:tr>
      <w:tr w:rsidR="001C4FBE" w14:paraId="2A2AFEFB" w14:textId="77777777">
        <w:tblPrEx>
          <w:tblCellMar>
            <w:top w:w="0" w:type="dxa"/>
            <w:bottom w:w="0" w:type="dxa"/>
          </w:tblCellMar>
        </w:tblPrEx>
        <w:tc>
          <w:tcPr>
            <w:tcW w:w="0" w:type="auto"/>
            <w:tcMar>
              <w:top w:w="100" w:type="dxa"/>
              <w:left w:w="100" w:type="dxa"/>
              <w:bottom w:w="100" w:type="dxa"/>
              <w:right w:w="100" w:type="dxa"/>
            </w:tcMar>
            <w:vAlign w:val="center"/>
          </w:tcPr>
          <w:p w14:paraId="45549335" w14:textId="1CB03721" w:rsidR="001C4FBE" w:rsidRDefault="005A32AB">
            <w:r>
              <w:rPr>
                <w:color w:val="000000"/>
                <w:sz w:val="24"/>
                <w:szCs w:val="24"/>
              </w:rPr>
              <w:t>Johnson Chiropractor Group</w:t>
            </w:r>
          </w:p>
        </w:tc>
        <w:tc>
          <w:tcPr>
            <w:tcW w:w="0" w:type="auto"/>
            <w:tcMar>
              <w:top w:w="100" w:type="dxa"/>
              <w:left w:w="100" w:type="dxa"/>
              <w:bottom w:w="100" w:type="dxa"/>
              <w:right w:w="100" w:type="dxa"/>
            </w:tcMar>
            <w:vAlign w:val="center"/>
          </w:tcPr>
          <w:p w14:paraId="58A02A60" w14:textId="77777777" w:rsidR="001C4FBE" w:rsidRDefault="00000000">
            <w:r>
              <w:rPr>
                <w:color w:val="000000"/>
                <w:sz w:val="24"/>
                <w:szCs w:val="24"/>
              </w:rPr>
              <w:t>02/24/2023 - 04/05/2023</w:t>
            </w:r>
          </w:p>
        </w:tc>
        <w:tc>
          <w:tcPr>
            <w:tcW w:w="0" w:type="auto"/>
            <w:tcMar>
              <w:top w:w="100" w:type="dxa"/>
              <w:left w:w="100" w:type="dxa"/>
              <w:bottom w:w="100" w:type="dxa"/>
              <w:right w:w="100" w:type="dxa"/>
            </w:tcMar>
            <w:vAlign w:val="center"/>
          </w:tcPr>
          <w:p w14:paraId="138681B7" w14:textId="77777777" w:rsidR="001C4FBE" w:rsidRDefault="00000000">
            <w:r>
              <w:rPr>
                <w:color w:val="000000"/>
                <w:sz w:val="24"/>
                <w:szCs w:val="24"/>
              </w:rPr>
              <w:t>$6,560.00</w:t>
            </w:r>
          </w:p>
        </w:tc>
      </w:tr>
      <w:tr w:rsidR="001C4FBE" w14:paraId="1D4A1CAF" w14:textId="77777777">
        <w:tblPrEx>
          <w:tblCellMar>
            <w:top w:w="0" w:type="dxa"/>
            <w:bottom w:w="0" w:type="dxa"/>
          </w:tblCellMar>
        </w:tblPrEx>
        <w:tc>
          <w:tcPr>
            <w:tcW w:w="0" w:type="auto"/>
            <w:tcMar>
              <w:top w:w="100" w:type="dxa"/>
              <w:left w:w="100" w:type="dxa"/>
              <w:bottom w:w="100" w:type="dxa"/>
              <w:right w:w="100" w:type="dxa"/>
            </w:tcMar>
            <w:vAlign w:val="center"/>
          </w:tcPr>
          <w:p w14:paraId="4E84B12F" w14:textId="095FDCE8" w:rsidR="001C4FBE" w:rsidRDefault="005A32AB">
            <w:r>
              <w:rPr>
                <w:color w:val="000000"/>
                <w:sz w:val="24"/>
                <w:szCs w:val="24"/>
              </w:rPr>
              <w:t>Spine Specialists</w:t>
            </w:r>
          </w:p>
        </w:tc>
        <w:tc>
          <w:tcPr>
            <w:tcW w:w="0" w:type="auto"/>
            <w:tcMar>
              <w:top w:w="100" w:type="dxa"/>
              <w:left w:w="100" w:type="dxa"/>
              <w:bottom w:w="100" w:type="dxa"/>
              <w:right w:w="100" w:type="dxa"/>
            </w:tcMar>
            <w:vAlign w:val="center"/>
          </w:tcPr>
          <w:p w14:paraId="538E3549" w14:textId="77777777" w:rsidR="001C4FBE" w:rsidRDefault="00000000">
            <w:r>
              <w:rPr>
                <w:color w:val="000000"/>
                <w:sz w:val="24"/>
                <w:szCs w:val="24"/>
              </w:rPr>
              <w:t>05/17/2023 - 06/15/2023</w:t>
            </w:r>
          </w:p>
        </w:tc>
        <w:tc>
          <w:tcPr>
            <w:tcW w:w="0" w:type="auto"/>
            <w:tcMar>
              <w:top w:w="100" w:type="dxa"/>
              <w:left w:w="100" w:type="dxa"/>
              <w:bottom w:w="100" w:type="dxa"/>
              <w:right w:w="100" w:type="dxa"/>
            </w:tcMar>
            <w:vAlign w:val="center"/>
          </w:tcPr>
          <w:p w14:paraId="119F09DD" w14:textId="77777777" w:rsidR="001C4FBE" w:rsidRDefault="00000000">
            <w:r>
              <w:rPr>
                <w:color w:val="000000"/>
                <w:sz w:val="24"/>
                <w:szCs w:val="24"/>
              </w:rPr>
              <w:t>$113,576.00</w:t>
            </w:r>
          </w:p>
        </w:tc>
      </w:tr>
      <w:tr w:rsidR="001C4FBE" w14:paraId="667BCF0C" w14:textId="77777777">
        <w:tblPrEx>
          <w:tblCellMar>
            <w:top w:w="0" w:type="dxa"/>
            <w:bottom w:w="0" w:type="dxa"/>
          </w:tblCellMar>
        </w:tblPrEx>
        <w:tc>
          <w:tcPr>
            <w:tcW w:w="0" w:type="auto"/>
            <w:tcMar>
              <w:top w:w="100" w:type="dxa"/>
              <w:left w:w="100" w:type="dxa"/>
              <w:bottom w:w="100" w:type="dxa"/>
              <w:right w:w="100" w:type="dxa"/>
            </w:tcMar>
            <w:vAlign w:val="center"/>
          </w:tcPr>
          <w:p w14:paraId="3F3B1E4C" w14:textId="4B2A5B8D" w:rsidR="001C4FBE" w:rsidRDefault="005A32AB">
            <w:r>
              <w:rPr>
                <w:color w:val="000000"/>
                <w:sz w:val="24"/>
                <w:szCs w:val="24"/>
              </w:rPr>
              <w:t>Florida Emergency Group</w:t>
            </w:r>
          </w:p>
        </w:tc>
        <w:tc>
          <w:tcPr>
            <w:tcW w:w="0" w:type="auto"/>
            <w:tcMar>
              <w:top w:w="100" w:type="dxa"/>
              <w:left w:w="100" w:type="dxa"/>
              <w:bottom w:w="100" w:type="dxa"/>
              <w:right w:w="100" w:type="dxa"/>
            </w:tcMar>
            <w:vAlign w:val="center"/>
          </w:tcPr>
          <w:p w14:paraId="5A061057" w14:textId="77777777" w:rsidR="001C4FBE" w:rsidRDefault="00000000">
            <w:r>
              <w:rPr>
                <w:color w:val="000000"/>
                <w:sz w:val="24"/>
                <w:szCs w:val="24"/>
              </w:rPr>
              <w:t>03/08/2023 - 04/01/2023</w:t>
            </w:r>
          </w:p>
        </w:tc>
        <w:tc>
          <w:tcPr>
            <w:tcW w:w="0" w:type="auto"/>
            <w:tcMar>
              <w:top w:w="100" w:type="dxa"/>
              <w:left w:w="100" w:type="dxa"/>
              <w:bottom w:w="100" w:type="dxa"/>
              <w:right w:w="100" w:type="dxa"/>
            </w:tcMar>
            <w:vAlign w:val="center"/>
          </w:tcPr>
          <w:p w14:paraId="35ADC56E" w14:textId="77777777" w:rsidR="001C4FBE" w:rsidRDefault="00000000">
            <w:r>
              <w:rPr>
                <w:color w:val="000000"/>
                <w:sz w:val="24"/>
                <w:szCs w:val="24"/>
              </w:rPr>
              <w:t>$646.00</w:t>
            </w:r>
          </w:p>
        </w:tc>
      </w:tr>
      <w:tr w:rsidR="001C4FBE" w14:paraId="684D872A" w14:textId="77777777">
        <w:tblPrEx>
          <w:tblCellMar>
            <w:top w:w="0" w:type="dxa"/>
            <w:bottom w:w="0" w:type="dxa"/>
          </w:tblCellMar>
        </w:tblPrEx>
        <w:tc>
          <w:tcPr>
            <w:tcW w:w="0" w:type="auto"/>
            <w:tcMar>
              <w:top w:w="100" w:type="dxa"/>
              <w:left w:w="100" w:type="dxa"/>
              <w:bottom w:w="100" w:type="dxa"/>
              <w:right w:w="100" w:type="dxa"/>
            </w:tcMar>
            <w:vAlign w:val="center"/>
          </w:tcPr>
          <w:p w14:paraId="36C2E124" w14:textId="77777777" w:rsidR="001C4FBE" w:rsidRDefault="00000000">
            <w:r>
              <w:rPr>
                <w:color w:val="000000"/>
                <w:sz w:val="24"/>
                <w:szCs w:val="24"/>
              </w:rPr>
              <w:t>Total</w:t>
            </w:r>
          </w:p>
        </w:tc>
        <w:tc>
          <w:tcPr>
            <w:tcW w:w="0" w:type="auto"/>
            <w:tcMar>
              <w:top w:w="100" w:type="dxa"/>
              <w:left w:w="100" w:type="dxa"/>
              <w:bottom w:w="100" w:type="dxa"/>
              <w:right w:w="100" w:type="dxa"/>
            </w:tcMar>
            <w:vAlign w:val="center"/>
          </w:tcPr>
          <w:p w14:paraId="6D43FD7D" w14:textId="77777777" w:rsidR="001C4FBE" w:rsidRDefault="001C4FBE"/>
        </w:tc>
        <w:tc>
          <w:tcPr>
            <w:tcW w:w="0" w:type="auto"/>
            <w:tcMar>
              <w:top w:w="100" w:type="dxa"/>
              <w:left w:w="100" w:type="dxa"/>
              <w:bottom w:w="100" w:type="dxa"/>
              <w:right w:w="100" w:type="dxa"/>
            </w:tcMar>
            <w:vAlign w:val="center"/>
          </w:tcPr>
          <w:p w14:paraId="64609553" w14:textId="77777777" w:rsidR="001C4FBE" w:rsidRDefault="00000000">
            <w:r>
              <w:rPr>
                <w:color w:val="000000"/>
                <w:sz w:val="24"/>
                <w:szCs w:val="24"/>
              </w:rPr>
              <w:t>$219,242.95</w:t>
            </w:r>
          </w:p>
        </w:tc>
      </w:tr>
    </w:tbl>
    <w:p w14:paraId="01473353" w14:textId="77777777" w:rsidR="001C4FBE" w:rsidRDefault="001C4FBE">
      <w:pPr>
        <w:spacing w:after="240"/>
      </w:pPr>
    </w:p>
    <w:p w14:paraId="23889B32" w14:textId="77777777" w:rsidR="001C4FBE" w:rsidRDefault="00000000">
      <w:pPr>
        <w:spacing w:after="120"/>
        <w:jc w:val="both"/>
      </w:pPr>
      <w:r>
        <w:rPr>
          <w:color w:val="000000"/>
          <w:sz w:val="24"/>
          <w:szCs w:val="24"/>
        </w:rPr>
        <w:t xml:space="preserve">As a direct result of the February 22, </w:t>
      </w:r>
      <w:proofErr w:type="gramStart"/>
      <w:r>
        <w:rPr>
          <w:color w:val="000000"/>
          <w:sz w:val="24"/>
          <w:szCs w:val="24"/>
        </w:rPr>
        <w:t>2023</w:t>
      </w:r>
      <w:proofErr w:type="gramEnd"/>
      <w:r>
        <w:rPr>
          <w:color w:val="000000"/>
          <w:sz w:val="24"/>
          <w:szCs w:val="24"/>
        </w:rPr>
        <w:t xml:space="preserve"> incident, Mr. Jason Bourne incurred substantial medical expenses totaling $219,242.95. These expenses encompass a comprehensive range of medical treatments including diagnostic imaging, surgical procedures, physical therapy, chiropractic care, and follow-up consultations. The medical bills detailed above represent reasonable and necessary medical care directly related to the injuries sustained in the subject incident. These charges include pre-surgical clearance and testing, MRI imaging to diagnose the extent of injuries, extensive physical therapy and chiropractic treatment, major spinal surgery including anterior cervical discectomy and fusion procedures, post-operative care, and ongoing medical management. All medical expenses were incurred as a direct and proximate result of the incident and represent the actual amounts charged by the respective medical providers for services rendered to treat Mr. Bourne's injuries.</w:t>
      </w:r>
    </w:p>
    <w:p w14:paraId="4AB68ECD" w14:textId="77777777" w:rsidR="001C4FBE" w:rsidRDefault="00000000">
      <w:pPr>
        <w:spacing w:before="240" w:after="120"/>
      </w:pPr>
      <w:r>
        <w:rPr>
          <w:b/>
          <w:bCs/>
          <w:color w:val="000000"/>
          <w:sz w:val="24"/>
          <w:szCs w:val="24"/>
        </w:rPr>
        <w:t>B. Past and Future Pain and Suffering</w:t>
      </w:r>
    </w:p>
    <w:p w14:paraId="5891384F" w14:textId="77777777" w:rsidR="001C4FBE" w:rsidRDefault="00000000">
      <w:pPr>
        <w:spacing w:after="120"/>
        <w:jc w:val="both"/>
      </w:pPr>
      <w:r>
        <w:rPr>
          <w:b/>
          <w:bCs/>
          <w:color w:val="000000"/>
          <w:sz w:val="24"/>
          <w:szCs w:val="24"/>
        </w:rPr>
        <w:t>Pain and Suffering</w:t>
      </w:r>
    </w:p>
    <w:p w14:paraId="562A0B29" w14:textId="77777777" w:rsidR="001C4FBE" w:rsidRDefault="00000000">
      <w:pPr>
        <w:spacing w:after="120"/>
        <w:jc w:val="both"/>
      </w:pPr>
      <w:r>
        <w:rPr>
          <w:color w:val="000000"/>
          <w:sz w:val="24"/>
          <w:szCs w:val="24"/>
        </w:rPr>
        <w:t xml:space="preserve">The devastating </w:t>
      </w:r>
      <w:proofErr w:type="gramStart"/>
      <w:r>
        <w:rPr>
          <w:color w:val="000000"/>
          <w:sz w:val="24"/>
          <w:szCs w:val="24"/>
        </w:rPr>
        <w:t>rear-end</w:t>
      </w:r>
      <w:proofErr w:type="gramEnd"/>
      <w:r>
        <w:rPr>
          <w:color w:val="000000"/>
          <w:sz w:val="24"/>
          <w:szCs w:val="24"/>
        </w:rPr>
        <w:t xml:space="preserve"> collision of February 22, 2023, transformed Jason Bourne's life from one of normalcy and comfort into a daily battle against excruciating pain and suffering. What began as a routine day ended with Mr. Bourne trapped in a cycle of constant, debilitating pain that has persisted for nearly two years and shows no signs of abating.</w:t>
      </w:r>
    </w:p>
    <w:p w14:paraId="25FB0348" w14:textId="77777777" w:rsidR="001C4FBE" w:rsidRDefault="00000000">
      <w:pPr>
        <w:spacing w:after="120"/>
        <w:jc w:val="both"/>
      </w:pPr>
      <w:r>
        <w:rPr>
          <w:color w:val="000000"/>
          <w:sz w:val="24"/>
          <w:szCs w:val="24"/>
        </w:rPr>
        <w:t>From the very first medical examination on February 24, 2023, Mr. Bourne reported severe pain levels that paint a stark picture of his suffering. His neck pain was rated at 7 out of 10, while his thoracic and lumbar spine pain reached an agonizing 8 out of 10. This is not merely discomfort – this is severe, life-altering pain that has fundamentally changed how Mr. Bourne experiences every moment of his existence.</w:t>
      </w:r>
    </w:p>
    <w:p w14:paraId="29B99D66" w14:textId="77777777" w:rsidR="001C4FBE" w:rsidRDefault="00000000">
      <w:pPr>
        <w:spacing w:after="120"/>
        <w:jc w:val="both"/>
      </w:pPr>
      <w:r>
        <w:rPr>
          <w:color w:val="000000"/>
          <w:sz w:val="24"/>
          <w:szCs w:val="24"/>
        </w:rPr>
        <w:t>The medical records reveal the relentless nature of his suffering. The pain in his neck is described as "constant with stiffness," while his lower back pain is characterized as "constant, strong, sharp, and nagging." These are not temporary inconveniences – they are permanent fixtures in Mr. Bourne's daily reality. The shooting nerve pain that travels down his legs serves as a cruel reminder of the trauma inflicted upon his body through no fault of his own.</w:t>
      </w:r>
    </w:p>
    <w:p w14:paraId="50D82D64" w14:textId="77777777" w:rsidR="001C4FBE" w:rsidRDefault="00000000">
      <w:pPr>
        <w:spacing w:after="120"/>
        <w:jc w:val="both"/>
      </w:pPr>
      <w:r>
        <w:rPr>
          <w:color w:val="000000"/>
          <w:sz w:val="24"/>
          <w:szCs w:val="24"/>
        </w:rPr>
        <w:t xml:space="preserve">The comprehensive nature of Mr. Bourne's pain cannot be overstated. Medical examinations documented extensive trigger points and muscle spasms throughout his body, affecting virtually every major muscle group: the trapezius, splenius capitis, suboccipital, teres minor, hamstring, iliopsoas, glutes, rhomboids, </w:t>
      </w:r>
      <w:proofErr w:type="spellStart"/>
      <w:r>
        <w:rPr>
          <w:color w:val="000000"/>
          <w:sz w:val="24"/>
          <w:szCs w:val="24"/>
        </w:rPr>
        <w:t>levator</w:t>
      </w:r>
      <w:proofErr w:type="spellEnd"/>
      <w:r>
        <w:rPr>
          <w:color w:val="000000"/>
          <w:sz w:val="24"/>
          <w:szCs w:val="24"/>
        </w:rPr>
        <w:t xml:space="preserve"> scapulae, splenius cervices, scalene, rotator cuff, supraspinatus, pectoralis minor, subscapularis, latissimus dorsi, infraspinatus, deltoids, piriformis, quadratus lumborum, and erector spinae group. This widespread muscular </w:t>
      </w:r>
      <w:r>
        <w:rPr>
          <w:color w:val="000000"/>
          <w:sz w:val="24"/>
          <w:szCs w:val="24"/>
        </w:rPr>
        <w:lastRenderedPageBreak/>
        <w:t>involvement means that virtually every movement Mr. Bourne makes triggers pain throughout his body.</w:t>
      </w:r>
    </w:p>
    <w:p w14:paraId="10523F48" w14:textId="77777777" w:rsidR="001C4FBE" w:rsidRDefault="00000000">
      <w:pPr>
        <w:spacing w:after="120"/>
        <w:jc w:val="both"/>
      </w:pPr>
      <w:r>
        <w:rPr>
          <w:b/>
          <w:bCs/>
          <w:color w:val="000000"/>
          <w:sz w:val="24"/>
          <w:szCs w:val="24"/>
        </w:rPr>
        <w:t>Loss of Enjoyment of Life</w:t>
      </w:r>
    </w:p>
    <w:p w14:paraId="3E525A7D" w14:textId="77777777" w:rsidR="001C4FBE" w:rsidRDefault="00000000">
      <w:pPr>
        <w:spacing w:after="120"/>
        <w:jc w:val="both"/>
      </w:pPr>
      <w:r>
        <w:rPr>
          <w:color w:val="000000"/>
          <w:sz w:val="24"/>
          <w:szCs w:val="24"/>
        </w:rPr>
        <w:t>Perhaps nowhere is Mr. Bourne's suffering more evident than in the complete destruction of his ability to enjoy life's simple pleasures. Before this accident, Mr. Bourne found joy and relaxation on the golf course, a hobby that provided him with physical activity, social interaction, and mental respite. The shooting nerve pain down his legs has stripped him of this cherished pastime entirely. Golf, once a source of happiness and stress relief, is now an impossibility – a cruel reminder of the life he once lived.</w:t>
      </w:r>
    </w:p>
    <w:p w14:paraId="78664320" w14:textId="77777777" w:rsidR="001C4FBE" w:rsidRDefault="00000000">
      <w:pPr>
        <w:spacing w:after="120"/>
        <w:jc w:val="both"/>
      </w:pPr>
      <w:r>
        <w:rPr>
          <w:color w:val="000000"/>
          <w:sz w:val="24"/>
          <w:szCs w:val="24"/>
        </w:rPr>
        <w:t>The constant pain in his back has created a prison of limitations. Activities that once brought him joy and fulfillment are now sources of additional pain and frustration. The medical records consistently document his restricted range of motion in the cervical, thoracic, and lumbar regions, meaning that even basic movements that healthy individuals take for granted have become sources of agony for Mr. Bourne.</w:t>
      </w:r>
    </w:p>
    <w:p w14:paraId="062A1B0A" w14:textId="77777777" w:rsidR="001C4FBE" w:rsidRDefault="00000000">
      <w:pPr>
        <w:spacing w:after="120"/>
        <w:jc w:val="both"/>
      </w:pPr>
      <w:r>
        <w:rPr>
          <w:color w:val="000000"/>
          <w:sz w:val="24"/>
          <w:szCs w:val="24"/>
        </w:rPr>
        <w:t>The loss extends beyond recreational activities to the fundamental aspects of human enjoyment – the ability to move freely, to engage in physical activities, to live without the constant specter of pain overshadowing every experience. Mr. Bourne's world has contracted dramatically, limited by the boundaries of what his injured body can tolerate.</w:t>
      </w:r>
    </w:p>
    <w:p w14:paraId="185BFE37" w14:textId="77777777" w:rsidR="001C4FBE" w:rsidRDefault="00000000">
      <w:pPr>
        <w:spacing w:after="120"/>
        <w:jc w:val="both"/>
      </w:pPr>
      <w:r>
        <w:rPr>
          <w:b/>
          <w:bCs/>
          <w:color w:val="000000"/>
          <w:sz w:val="24"/>
          <w:szCs w:val="24"/>
        </w:rPr>
        <w:t>Mental Anguish</w:t>
      </w:r>
    </w:p>
    <w:p w14:paraId="1C344492" w14:textId="77777777" w:rsidR="001C4FBE" w:rsidRDefault="00000000">
      <w:pPr>
        <w:spacing w:after="120"/>
        <w:jc w:val="both"/>
      </w:pPr>
      <w:r>
        <w:rPr>
          <w:color w:val="000000"/>
          <w:sz w:val="24"/>
          <w:szCs w:val="24"/>
        </w:rPr>
        <w:t>The psychological toll of living with constant, severe pain cannot be measured in mere dollars, yet it demands recognition and compensation. Mr. Bourne's mental anguish manifests in multiple devastating ways. The uncertainty of never knowing when pain will spike, the frustration of being unable to perform tasks that were once effortless, and the constant reminder of his physical limitations have created a psychological burden that compounds his physical suffering.</w:t>
      </w:r>
    </w:p>
    <w:p w14:paraId="1C375E8C" w14:textId="77777777" w:rsidR="001C4FBE" w:rsidRDefault="00000000">
      <w:pPr>
        <w:spacing w:after="120"/>
        <w:jc w:val="both"/>
      </w:pPr>
      <w:r>
        <w:rPr>
          <w:color w:val="000000"/>
          <w:sz w:val="24"/>
          <w:szCs w:val="24"/>
        </w:rPr>
        <w:t>The medical records document that by May 8, 2023, Mr. Bourne was rating his pain at 8 out of 10 – a level of pain that would be unbearable for most individuals to endure occasionally, let alone daily. The persistence of this severe pain level creates a psychological state of despair and hopelessness that permeates every aspect of his existence.</w:t>
      </w:r>
    </w:p>
    <w:p w14:paraId="1332DB9B" w14:textId="77777777" w:rsidR="001C4FBE" w:rsidRDefault="00000000">
      <w:pPr>
        <w:spacing w:after="120"/>
        <w:jc w:val="both"/>
      </w:pPr>
      <w:r>
        <w:rPr>
          <w:color w:val="000000"/>
          <w:sz w:val="24"/>
          <w:szCs w:val="24"/>
        </w:rPr>
        <w:t>Living with chronic pain creates a vicious cycle of mental anguish. The pain itself is traumatic, but the knowledge that it may never fully resolve adds layers of anxiety, depression, and fear about the future. Mr. Bourne must wake up each day knowing that he will face hours of significant pain, uncertainty about his ability to function, and the knowledge that his pre-accident life is gone forever.</w:t>
      </w:r>
    </w:p>
    <w:p w14:paraId="211F8C5F" w14:textId="77777777" w:rsidR="001C4FBE" w:rsidRDefault="00000000">
      <w:pPr>
        <w:spacing w:after="120"/>
        <w:jc w:val="both"/>
      </w:pPr>
      <w:r>
        <w:rPr>
          <w:b/>
          <w:bCs/>
          <w:color w:val="000000"/>
          <w:sz w:val="24"/>
          <w:szCs w:val="24"/>
        </w:rPr>
        <w:t>Inconvenience</w:t>
      </w:r>
    </w:p>
    <w:p w14:paraId="5258E1CA" w14:textId="77777777" w:rsidR="001C4FBE" w:rsidRDefault="00000000">
      <w:pPr>
        <w:spacing w:after="120"/>
        <w:jc w:val="both"/>
      </w:pPr>
      <w:r>
        <w:rPr>
          <w:color w:val="000000"/>
          <w:sz w:val="24"/>
          <w:szCs w:val="24"/>
        </w:rPr>
        <w:t>The accident has transformed every aspect of Mr. Bourne's daily routine into a complex navigation of pain management and physical limitations. Simple tasks that healthy individuals complete without thought now require careful planning and often result in increased pain. The medical records document his inability to work since February 22, 2023 – a fundamental disruption to his professional life and financial stability.</w:t>
      </w:r>
    </w:p>
    <w:p w14:paraId="36DAF4F3" w14:textId="77777777" w:rsidR="001C4FBE" w:rsidRDefault="00000000">
      <w:pPr>
        <w:spacing w:after="120"/>
        <w:jc w:val="both"/>
      </w:pPr>
      <w:r>
        <w:rPr>
          <w:color w:val="000000"/>
          <w:sz w:val="24"/>
          <w:szCs w:val="24"/>
        </w:rPr>
        <w:t>The inconvenience extends to his family relationships. The constant pain prevents him from playing with his children, one of life's most precious experiences for any parent. This inability to engage fully with his family has strained his relationships, creating secondary emotional trauma as he watches opportunities for connection and joy slip away due to his physical limitations.</w:t>
      </w:r>
    </w:p>
    <w:p w14:paraId="08F3DDB4" w14:textId="77777777" w:rsidR="001C4FBE" w:rsidRDefault="00000000">
      <w:pPr>
        <w:spacing w:after="120"/>
        <w:jc w:val="both"/>
      </w:pPr>
      <w:r>
        <w:rPr>
          <w:color w:val="000000"/>
          <w:sz w:val="24"/>
          <w:szCs w:val="24"/>
        </w:rPr>
        <w:lastRenderedPageBreak/>
        <w:t>Medical appointments have become a constant in his life, with the chronology showing dozens of treatment visits spanning from February 2023 through October 2023. Each appointment represents time away from work, family, and personal pursuits – time that can never be recovered. The inconvenience of managing multiple medical relationships, treatment schedules, and the administrative burden of seeking medical care has become a full-time occupation.</w:t>
      </w:r>
    </w:p>
    <w:p w14:paraId="0E8D0A8D" w14:textId="77777777" w:rsidR="001C4FBE" w:rsidRDefault="00000000">
      <w:pPr>
        <w:spacing w:after="120"/>
        <w:jc w:val="both"/>
      </w:pPr>
      <w:r>
        <w:rPr>
          <w:color w:val="000000"/>
          <w:sz w:val="24"/>
          <w:szCs w:val="24"/>
        </w:rPr>
        <w:t>The need for surgical intervention in June 2023 – anterior cervical discectomy and fusion at C6-7 and radiofrequency ablation – represents the ultimate inconvenience: major surgery with all its attendant risks, recovery time, and permanent alteration of his anatomy. The surgical notes ominously state that "no surgical intervention can fully return the patient to the preinjury status since the patient has suffered a permanent injury secondary to the accident" and that "the patient will always have pain and discomfort secondary to the injuries caused by this accident."</w:t>
      </w:r>
    </w:p>
    <w:p w14:paraId="53DA73A0" w14:textId="77777777" w:rsidR="001C4FBE" w:rsidRDefault="00000000">
      <w:pPr>
        <w:spacing w:after="120"/>
        <w:jc w:val="both"/>
      </w:pPr>
      <w:r>
        <w:rPr>
          <w:b/>
          <w:bCs/>
          <w:color w:val="000000"/>
          <w:sz w:val="24"/>
          <w:szCs w:val="24"/>
        </w:rPr>
        <w:t>Emotional Distress</w:t>
      </w:r>
    </w:p>
    <w:p w14:paraId="7E92A800" w14:textId="77777777" w:rsidR="001C4FBE" w:rsidRDefault="00000000">
      <w:pPr>
        <w:spacing w:after="120"/>
        <w:jc w:val="both"/>
      </w:pPr>
      <w:r>
        <w:rPr>
          <w:color w:val="000000"/>
          <w:sz w:val="24"/>
          <w:szCs w:val="24"/>
        </w:rPr>
        <w:t>The emotional devastation Mr. Bourne has endured extends far beyond the physical pain documented in his medical records. The strain on his family relationships, caused by his inability to engage fully due to constant pain, has created secondary emotional trauma that compounds his suffering. Watching his children grow and develop while being unable to participate fully in their lives due to his injuries represents a profound source of emotional distress.</w:t>
      </w:r>
    </w:p>
    <w:p w14:paraId="5B43F0E6" w14:textId="77777777" w:rsidR="001C4FBE" w:rsidRDefault="00000000">
      <w:pPr>
        <w:spacing w:after="120"/>
        <w:jc w:val="both"/>
      </w:pPr>
      <w:r>
        <w:rPr>
          <w:color w:val="000000"/>
          <w:sz w:val="24"/>
          <w:szCs w:val="24"/>
        </w:rPr>
        <w:t>The medical records reveal the progressive nature of his condition, with MRI findings showing disc herniations at multiple levels in both his cervical spine (C3-C4, C5-C6, and C6-C7) and lumbar spine (L3-L4, L4-L5, and L5-S1). The knowledge that his spine has been permanently damaged, with structural abnormalities that will never fully heal, creates ongoing emotional distress as he contemplates a future of chronic pain and limitation.</w:t>
      </w:r>
    </w:p>
    <w:p w14:paraId="587D8CC8" w14:textId="77777777" w:rsidR="001C4FBE" w:rsidRDefault="00000000">
      <w:pPr>
        <w:spacing w:after="120"/>
        <w:jc w:val="both"/>
      </w:pPr>
      <w:r>
        <w:rPr>
          <w:color w:val="000000"/>
          <w:sz w:val="24"/>
          <w:szCs w:val="24"/>
        </w:rPr>
        <w:t>The emotional impact of facing a lifetime of pain management, ongoing medical treatment, and permanent physical limitations cannot be understated. Mr. Bourne must daily confront the reality that his pre-accident life – with its freedoms, pleasures, and normal family interactions – is gone forever. The grief associated with this loss is comparable to mourning a death, except that Mr. Bourne must continue to live with the constant reminder of what he has lost.</w:t>
      </w:r>
    </w:p>
    <w:p w14:paraId="638EBDB4" w14:textId="77777777" w:rsidR="001C4FBE" w:rsidRDefault="00000000">
      <w:pPr>
        <w:spacing w:after="120"/>
        <w:jc w:val="both"/>
      </w:pPr>
      <w:r>
        <w:rPr>
          <w:color w:val="000000"/>
          <w:sz w:val="24"/>
          <w:szCs w:val="24"/>
        </w:rPr>
        <w:t>The medical provider's stark assessment that Mr. Bourne "will always have pain and discomfort secondary to the injuries caused by this accident" represents a life sentence of suffering that no amount of money can truly compensate, yet justice demands acknowledgment of this permanent emotional burden.</w:t>
      </w:r>
    </w:p>
    <w:p w14:paraId="7610958D" w14:textId="77777777" w:rsidR="001C4FBE" w:rsidRDefault="00000000">
      <w:pPr>
        <w:spacing w:after="120"/>
        <w:jc w:val="both"/>
      </w:pPr>
      <w:r>
        <w:rPr>
          <w:color w:val="000000"/>
          <w:sz w:val="24"/>
          <w:szCs w:val="24"/>
        </w:rPr>
        <w:t xml:space="preserve">Given the severity, permanence, and comprehensive nature of Mr. Bourne's pain and suffering, including his loss of enjoyment of life, mental anguish, inconvenience, and emotional distress, we demand compensation in the amount of </w:t>
      </w:r>
      <w:r>
        <w:rPr>
          <w:b/>
          <w:bCs/>
          <w:color w:val="000000"/>
          <w:sz w:val="24"/>
          <w:szCs w:val="24"/>
        </w:rPr>
        <w:t>$827,000</w:t>
      </w:r>
      <w:r>
        <w:rPr>
          <w:color w:val="000000"/>
          <w:sz w:val="24"/>
          <w:szCs w:val="24"/>
        </w:rPr>
        <w:t xml:space="preserve"> for his past and future pain and suffering.</w:t>
      </w:r>
    </w:p>
    <w:p w14:paraId="75464964" w14:textId="77777777" w:rsidR="001C4FBE" w:rsidRDefault="00000000">
      <w:pPr>
        <w:spacing w:before="240" w:after="120"/>
      </w:pPr>
      <w:r>
        <w:rPr>
          <w:b/>
          <w:bCs/>
          <w:color w:val="000000"/>
          <w:sz w:val="24"/>
          <w:szCs w:val="24"/>
        </w:rPr>
        <w:t>C. Total Damages</w:t>
      </w:r>
    </w:p>
    <w:tbl>
      <w:tblPr>
        <w:tblW w:w="5000" w:type="pct"/>
        <w:tblBorders>
          <w:top w:val="single" w:sz="2" w:space="0" w:color="D9D9D9"/>
          <w:left w:val="single" w:sz="2" w:space="0" w:color="D9D9D9"/>
          <w:bottom w:val="single" w:sz="2" w:space="0" w:color="D9D9D9"/>
          <w:right w:val="single" w:sz="2" w:space="0" w:color="D9D9D9"/>
          <w:insideH w:val="single" w:sz="1" w:space="0" w:color="D9D9D9"/>
          <w:insideV w:val="single" w:sz="1" w:space="0" w:color="D9D9D9"/>
        </w:tblBorders>
        <w:tblCellMar>
          <w:left w:w="10" w:type="dxa"/>
          <w:right w:w="10" w:type="dxa"/>
        </w:tblCellMar>
        <w:tblLook w:val="04A0" w:firstRow="1" w:lastRow="0" w:firstColumn="1" w:lastColumn="0" w:noHBand="0" w:noVBand="1"/>
      </w:tblPr>
      <w:tblGrid>
        <w:gridCol w:w="5451"/>
        <w:gridCol w:w="3569"/>
      </w:tblGrid>
      <w:tr w:rsidR="001C4FBE" w14:paraId="1304B276" w14:textId="77777777">
        <w:tblPrEx>
          <w:tblCellMar>
            <w:top w:w="0" w:type="dxa"/>
            <w:bottom w:w="0" w:type="dxa"/>
          </w:tblCellMar>
        </w:tblPrEx>
        <w:trPr>
          <w:tblHeader/>
        </w:trPr>
        <w:tc>
          <w:tcPr>
            <w:tcW w:w="0" w:type="auto"/>
            <w:shd w:val="clear" w:color="auto" w:fill="F7F7F7"/>
            <w:tcMar>
              <w:top w:w="100" w:type="dxa"/>
              <w:left w:w="100" w:type="dxa"/>
              <w:bottom w:w="100" w:type="dxa"/>
              <w:right w:w="100" w:type="dxa"/>
            </w:tcMar>
            <w:vAlign w:val="center"/>
          </w:tcPr>
          <w:p w14:paraId="247A753F" w14:textId="77777777" w:rsidR="001C4FBE" w:rsidRDefault="00000000">
            <w:r>
              <w:rPr>
                <w:b/>
                <w:bCs/>
                <w:color w:val="000000"/>
                <w:sz w:val="24"/>
                <w:szCs w:val="24"/>
              </w:rPr>
              <w:t>Expense Type</w:t>
            </w:r>
          </w:p>
        </w:tc>
        <w:tc>
          <w:tcPr>
            <w:tcW w:w="0" w:type="auto"/>
            <w:shd w:val="clear" w:color="auto" w:fill="F7F7F7"/>
            <w:tcMar>
              <w:top w:w="100" w:type="dxa"/>
              <w:left w:w="100" w:type="dxa"/>
              <w:bottom w:w="100" w:type="dxa"/>
              <w:right w:w="100" w:type="dxa"/>
            </w:tcMar>
            <w:vAlign w:val="center"/>
          </w:tcPr>
          <w:p w14:paraId="08F0A55E" w14:textId="77777777" w:rsidR="001C4FBE" w:rsidRDefault="00000000">
            <w:r>
              <w:rPr>
                <w:b/>
                <w:bCs/>
                <w:color w:val="000000"/>
                <w:sz w:val="24"/>
                <w:szCs w:val="24"/>
              </w:rPr>
              <w:t>Amount</w:t>
            </w:r>
          </w:p>
        </w:tc>
      </w:tr>
      <w:tr w:rsidR="001C4FBE" w14:paraId="5173BA9F" w14:textId="77777777">
        <w:tblPrEx>
          <w:tblCellMar>
            <w:top w:w="0" w:type="dxa"/>
            <w:bottom w:w="0" w:type="dxa"/>
          </w:tblCellMar>
        </w:tblPrEx>
        <w:tc>
          <w:tcPr>
            <w:tcW w:w="0" w:type="auto"/>
            <w:tcMar>
              <w:top w:w="100" w:type="dxa"/>
              <w:left w:w="100" w:type="dxa"/>
              <w:bottom w:w="100" w:type="dxa"/>
              <w:right w:w="100" w:type="dxa"/>
            </w:tcMar>
            <w:vAlign w:val="center"/>
          </w:tcPr>
          <w:p w14:paraId="363F0BE5" w14:textId="77777777" w:rsidR="001C4FBE" w:rsidRDefault="00000000">
            <w:r>
              <w:rPr>
                <w:color w:val="000000"/>
                <w:sz w:val="24"/>
                <w:szCs w:val="24"/>
              </w:rPr>
              <w:t>Past Medical Expenses</w:t>
            </w:r>
          </w:p>
        </w:tc>
        <w:tc>
          <w:tcPr>
            <w:tcW w:w="0" w:type="auto"/>
            <w:tcMar>
              <w:top w:w="100" w:type="dxa"/>
              <w:left w:w="100" w:type="dxa"/>
              <w:bottom w:w="100" w:type="dxa"/>
              <w:right w:w="100" w:type="dxa"/>
            </w:tcMar>
            <w:vAlign w:val="center"/>
          </w:tcPr>
          <w:p w14:paraId="2BB81E6B" w14:textId="77777777" w:rsidR="001C4FBE" w:rsidRDefault="00000000">
            <w:r>
              <w:rPr>
                <w:color w:val="000000"/>
                <w:sz w:val="24"/>
                <w:szCs w:val="24"/>
              </w:rPr>
              <w:t>$219,242.95</w:t>
            </w:r>
          </w:p>
        </w:tc>
      </w:tr>
      <w:tr w:rsidR="001C4FBE" w14:paraId="6C357108" w14:textId="77777777">
        <w:tblPrEx>
          <w:tblCellMar>
            <w:top w:w="0" w:type="dxa"/>
            <w:bottom w:w="0" w:type="dxa"/>
          </w:tblCellMar>
        </w:tblPrEx>
        <w:tc>
          <w:tcPr>
            <w:tcW w:w="0" w:type="auto"/>
            <w:tcMar>
              <w:top w:w="100" w:type="dxa"/>
              <w:left w:w="100" w:type="dxa"/>
              <w:bottom w:w="100" w:type="dxa"/>
              <w:right w:w="100" w:type="dxa"/>
            </w:tcMar>
            <w:vAlign w:val="center"/>
          </w:tcPr>
          <w:p w14:paraId="5FCB581A" w14:textId="77777777" w:rsidR="001C4FBE" w:rsidRDefault="00000000">
            <w:r>
              <w:rPr>
                <w:color w:val="000000"/>
                <w:sz w:val="24"/>
                <w:szCs w:val="24"/>
              </w:rPr>
              <w:t>Pain and Suffering</w:t>
            </w:r>
          </w:p>
        </w:tc>
        <w:tc>
          <w:tcPr>
            <w:tcW w:w="0" w:type="auto"/>
            <w:tcMar>
              <w:top w:w="100" w:type="dxa"/>
              <w:left w:w="100" w:type="dxa"/>
              <w:bottom w:w="100" w:type="dxa"/>
              <w:right w:w="100" w:type="dxa"/>
            </w:tcMar>
            <w:vAlign w:val="center"/>
          </w:tcPr>
          <w:p w14:paraId="16FFBE55" w14:textId="77777777" w:rsidR="001C4FBE" w:rsidRDefault="00000000">
            <w:r>
              <w:rPr>
                <w:color w:val="000000"/>
                <w:sz w:val="24"/>
                <w:szCs w:val="24"/>
              </w:rPr>
              <w:t>$827,000.00</w:t>
            </w:r>
          </w:p>
        </w:tc>
      </w:tr>
      <w:tr w:rsidR="001C4FBE" w14:paraId="1E8944DB" w14:textId="77777777">
        <w:tblPrEx>
          <w:tblCellMar>
            <w:top w:w="0" w:type="dxa"/>
            <w:bottom w:w="0" w:type="dxa"/>
          </w:tblCellMar>
        </w:tblPrEx>
        <w:tc>
          <w:tcPr>
            <w:tcW w:w="0" w:type="auto"/>
            <w:tcMar>
              <w:top w:w="100" w:type="dxa"/>
              <w:left w:w="100" w:type="dxa"/>
              <w:bottom w:w="100" w:type="dxa"/>
              <w:right w:w="100" w:type="dxa"/>
            </w:tcMar>
            <w:vAlign w:val="center"/>
          </w:tcPr>
          <w:p w14:paraId="593E3BE9" w14:textId="77777777" w:rsidR="001C4FBE" w:rsidRDefault="00000000">
            <w:r>
              <w:rPr>
                <w:color w:val="000000"/>
                <w:sz w:val="24"/>
                <w:szCs w:val="24"/>
              </w:rPr>
              <w:t>Total Damages</w:t>
            </w:r>
          </w:p>
        </w:tc>
        <w:tc>
          <w:tcPr>
            <w:tcW w:w="0" w:type="auto"/>
            <w:tcMar>
              <w:top w:w="100" w:type="dxa"/>
              <w:left w:w="100" w:type="dxa"/>
              <w:bottom w:w="100" w:type="dxa"/>
              <w:right w:w="100" w:type="dxa"/>
            </w:tcMar>
            <w:vAlign w:val="center"/>
          </w:tcPr>
          <w:p w14:paraId="438D4B29" w14:textId="77777777" w:rsidR="001C4FBE" w:rsidRDefault="00000000">
            <w:r>
              <w:rPr>
                <w:color w:val="000000"/>
                <w:sz w:val="24"/>
                <w:szCs w:val="24"/>
              </w:rPr>
              <w:t>$1,046,242.95</w:t>
            </w:r>
          </w:p>
        </w:tc>
      </w:tr>
    </w:tbl>
    <w:p w14:paraId="13233AB0" w14:textId="77777777" w:rsidR="001C4FBE" w:rsidRDefault="001C4FBE">
      <w:pPr>
        <w:spacing w:after="240"/>
      </w:pPr>
    </w:p>
    <w:p w14:paraId="498F1D19" w14:textId="77777777" w:rsidR="001C4FBE" w:rsidRDefault="00000000">
      <w:pPr>
        <w:spacing w:before="400" w:after="120"/>
      </w:pPr>
      <w:r>
        <w:rPr>
          <w:b/>
          <w:bCs/>
          <w:color w:val="000000"/>
          <w:sz w:val="24"/>
          <w:szCs w:val="24"/>
        </w:rPr>
        <w:lastRenderedPageBreak/>
        <w:t>IV. Demand</w:t>
      </w:r>
    </w:p>
    <w:p w14:paraId="125C138A" w14:textId="77777777" w:rsidR="001C4FBE" w:rsidRDefault="00000000">
      <w:pPr>
        <w:spacing w:after="120"/>
        <w:jc w:val="both"/>
      </w:pPr>
      <w:r>
        <w:rPr>
          <w:color w:val="000000"/>
          <w:sz w:val="24"/>
          <w:szCs w:val="24"/>
        </w:rPr>
        <w:t>This demand and the information contained in this letter are confidential and shall be used for settlement purposes only. Should you fail to adequately and appropriately investigate and adjust this claim, and fail to meet this demand, Mr. Bourne will be left with no choice but to proceed with litigation to recover for the substantial and permanent harm he has suffered.</w:t>
      </w:r>
    </w:p>
    <w:p w14:paraId="7166453C" w14:textId="77777777" w:rsidR="001C4FBE" w:rsidRDefault="00000000">
      <w:pPr>
        <w:spacing w:after="120"/>
        <w:jc w:val="both"/>
      </w:pPr>
      <w:r>
        <w:rPr>
          <w:color w:val="000000"/>
          <w:sz w:val="24"/>
          <w:szCs w:val="24"/>
        </w:rPr>
        <w:t xml:space="preserve">As a result of your insured's negligence, Mr. Bourne suffered catastrophic and permanent injuries that have fundamentally altered his life. The February 22, </w:t>
      </w:r>
      <w:proofErr w:type="gramStart"/>
      <w:r>
        <w:rPr>
          <w:color w:val="000000"/>
          <w:sz w:val="24"/>
          <w:szCs w:val="24"/>
        </w:rPr>
        <w:t>2023</w:t>
      </w:r>
      <w:proofErr w:type="gramEnd"/>
      <w:r>
        <w:rPr>
          <w:color w:val="000000"/>
          <w:sz w:val="24"/>
          <w:szCs w:val="24"/>
        </w:rPr>
        <w:t xml:space="preserve"> collision, caused entirely by your insured's improper backing and complete failure to maintain awareness while operating a commercial vehicle, has left Mr. Bourne with multiple disc herniations throughout his cervical and lumbar spine, requiring major surgical intervention including anterior cervical discectomy and fusion at C6-C7 and bilateral radiofrequency ablation. His treating surgeon has unequivocally stated that Mr. Bourne has suffered permanent injury and will always have pain and discomfort secondary to the injuries caused by this accident, with no surgical intervention capable of fully returning him to his pre-injury status.</w:t>
      </w:r>
    </w:p>
    <w:p w14:paraId="7B7B0029" w14:textId="77777777" w:rsidR="001C4FBE" w:rsidRDefault="00000000">
      <w:pPr>
        <w:spacing w:after="120"/>
        <w:jc w:val="both"/>
      </w:pPr>
      <w:r>
        <w:rPr>
          <w:color w:val="000000"/>
          <w:sz w:val="24"/>
          <w:szCs w:val="24"/>
        </w:rPr>
        <w:t>The extensive medical documentation spanning nearly two years clearly establishes the severity and permanence of Mr. Bourne's condition. He has endured constant, severe pain rated consistently at 7-8 out of 10, has been unable to work since the date of the accident, can no longer enjoy his beloved hobby of golf due to shooting nerve pain down his legs, and faces a lifetime of chronic pain management and functional limitations. The comprehensive nature of his injuries, affecting virtually every major muscle group and multiple spinal levels, has destroyed his quality of life and ability to engage fully with his family.</w:t>
      </w:r>
    </w:p>
    <w:p w14:paraId="38C21E5B" w14:textId="0D3334E9" w:rsidR="001C4FBE" w:rsidRDefault="00000000">
      <w:pPr>
        <w:spacing w:after="120"/>
        <w:jc w:val="both"/>
      </w:pPr>
      <w:r>
        <w:rPr>
          <w:color w:val="000000"/>
          <w:sz w:val="24"/>
          <w:szCs w:val="24"/>
        </w:rPr>
        <w:t xml:space="preserve">Your insured undoubtedly caused this incident through clear negligence, as documented in the official crash report which determined </w:t>
      </w:r>
      <w:r w:rsidR="005A32AB">
        <w:rPr>
          <w:color w:val="000000"/>
          <w:sz w:val="24"/>
          <w:szCs w:val="24"/>
        </w:rPr>
        <w:t>Mr. Smith</w:t>
      </w:r>
      <w:r>
        <w:rPr>
          <w:color w:val="000000"/>
          <w:sz w:val="24"/>
          <w:szCs w:val="24"/>
        </w:rPr>
        <w:t xml:space="preserve"> was at fault for improper backing. The liability in this case is absolute and undeniable. Given this negligence and the catastrophic, permanent nature of Mr. Bourne's injuries, the damages and exposure in this case substantially justify the demand amount.</w:t>
      </w:r>
    </w:p>
    <w:p w14:paraId="0A134D79" w14:textId="77777777" w:rsidR="001C4FBE" w:rsidRDefault="00000000">
      <w:pPr>
        <w:spacing w:after="120"/>
        <w:jc w:val="both"/>
      </w:pPr>
      <w:r>
        <w:rPr>
          <w:color w:val="000000"/>
          <w:sz w:val="24"/>
          <w:szCs w:val="24"/>
        </w:rPr>
        <w:t>Accordingly, in a good faith effort to resolve this matter without litigation, Mr. Bourne demands payment of $1,000,000.00 on or before February 19, 2026. Payment must be made by tendering a certified check in the full amount by 5:00 p.m. on February 19, 2026. This demand is made in good faith and represents a reasonable resolution given the severity of Mr. Bourne's permanent injuries and the complete liability of your insured.</w:t>
      </w:r>
    </w:p>
    <w:sectPr w:rsidR="001C4FBE">
      <w:pgSz w:w="11906" w:h="16838"/>
      <w:pgMar w:top="1440" w:right="1440" w:bottom="1440" w:left="1440"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D7DAD"/>
    <w:multiLevelType w:val="hybridMultilevel"/>
    <w:tmpl w:val="6246982C"/>
    <w:lvl w:ilvl="0" w:tplc="3B1AB1BE">
      <w:start w:val="1"/>
      <w:numFmt w:val="bullet"/>
      <w:lvlText w:val="●"/>
      <w:lvlJc w:val="left"/>
      <w:pPr>
        <w:ind w:left="720" w:hanging="360"/>
      </w:pPr>
    </w:lvl>
    <w:lvl w:ilvl="1" w:tplc="48FC4D04">
      <w:start w:val="1"/>
      <w:numFmt w:val="bullet"/>
      <w:lvlText w:val="○"/>
      <w:lvlJc w:val="left"/>
      <w:pPr>
        <w:ind w:left="1440" w:hanging="360"/>
      </w:pPr>
    </w:lvl>
    <w:lvl w:ilvl="2" w:tplc="0F28E30C">
      <w:start w:val="1"/>
      <w:numFmt w:val="bullet"/>
      <w:lvlText w:val="■"/>
      <w:lvlJc w:val="left"/>
      <w:pPr>
        <w:ind w:left="2160" w:hanging="360"/>
      </w:pPr>
    </w:lvl>
    <w:lvl w:ilvl="3" w:tplc="05F86B50">
      <w:start w:val="1"/>
      <w:numFmt w:val="bullet"/>
      <w:lvlText w:val="●"/>
      <w:lvlJc w:val="left"/>
      <w:pPr>
        <w:ind w:left="2880" w:hanging="360"/>
      </w:pPr>
    </w:lvl>
    <w:lvl w:ilvl="4" w:tplc="7DEC371C">
      <w:start w:val="1"/>
      <w:numFmt w:val="bullet"/>
      <w:lvlText w:val="○"/>
      <w:lvlJc w:val="left"/>
      <w:pPr>
        <w:ind w:left="3600" w:hanging="360"/>
      </w:pPr>
    </w:lvl>
    <w:lvl w:ilvl="5" w:tplc="925421D0">
      <w:start w:val="1"/>
      <w:numFmt w:val="bullet"/>
      <w:lvlText w:val="■"/>
      <w:lvlJc w:val="left"/>
      <w:pPr>
        <w:ind w:left="4320" w:hanging="360"/>
      </w:pPr>
    </w:lvl>
    <w:lvl w:ilvl="6" w:tplc="AB7C616C">
      <w:start w:val="1"/>
      <w:numFmt w:val="bullet"/>
      <w:lvlText w:val="●"/>
      <w:lvlJc w:val="left"/>
      <w:pPr>
        <w:ind w:left="5040" w:hanging="360"/>
      </w:pPr>
    </w:lvl>
    <w:lvl w:ilvl="7" w:tplc="D9648C0E">
      <w:start w:val="1"/>
      <w:numFmt w:val="bullet"/>
      <w:lvlText w:val="●"/>
      <w:lvlJc w:val="left"/>
      <w:pPr>
        <w:ind w:left="5760" w:hanging="360"/>
      </w:pPr>
    </w:lvl>
    <w:lvl w:ilvl="8" w:tplc="67D24984">
      <w:start w:val="1"/>
      <w:numFmt w:val="bullet"/>
      <w:lvlText w:val="●"/>
      <w:lvlJc w:val="left"/>
      <w:pPr>
        <w:ind w:left="6480" w:hanging="360"/>
      </w:pPr>
    </w:lvl>
  </w:abstractNum>
  <w:num w:numId="1" w16cid:durableId="17037022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BE"/>
    <w:rsid w:val="000F315E"/>
    <w:rsid w:val="001C4FBE"/>
    <w:rsid w:val="00204079"/>
    <w:rsid w:val="005A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1FAF1"/>
  <w15:docId w15:val="{E5946B46-1EE4-C742-A23D-CF075140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5279</Words>
  <Characters>30094</Characters>
  <Application>Microsoft Office Word</Application>
  <DocSecurity>0</DocSecurity>
  <Lines>250</Lines>
  <Paragraphs>70</Paragraphs>
  <ScaleCrop>false</ScaleCrop>
  <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 Lombardo</cp:lastModifiedBy>
  <cp:revision>2</cp:revision>
  <dcterms:created xsi:type="dcterms:W3CDTF">2026-01-21T00:40:00Z</dcterms:created>
  <dcterms:modified xsi:type="dcterms:W3CDTF">2026-01-21T00:40:00Z</dcterms:modified>
</cp:coreProperties>
</file>